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6"/>
          <w:szCs w:val="36"/>
        </w:rPr>
      </w:pPr>
      <w:bookmarkStart w:id="0" w:name="_GoBack"/>
      <w:bookmarkEnd w:id="0"/>
      <w:r>
        <w:rPr>
          <w:rFonts w:hint="eastAsia" w:ascii="仿宋" w:hAnsi="仿宋" w:eastAsia="仿宋" w:cs="仿宋"/>
          <w:sz w:val="32"/>
          <w:szCs w:val="32"/>
        </w:rPr>
        <w:t xml:space="preserve">附件4  </w:t>
      </w:r>
      <w:r>
        <w:rPr>
          <w:rFonts w:hint="eastAsia" w:ascii="仿宋" w:hAnsi="仿宋" w:eastAsia="仿宋" w:cs="仿宋"/>
          <w:b/>
          <w:bCs/>
          <w:sz w:val="36"/>
          <w:szCs w:val="36"/>
        </w:rPr>
        <w:t xml:space="preserve">                 </w:t>
      </w:r>
    </w:p>
    <w:p>
      <w:pPr>
        <w:jc w:val="center"/>
        <w:rPr>
          <w:b/>
          <w:bCs/>
          <w:sz w:val="36"/>
          <w:szCs w:val="36"/>
        </w:rPr>
      </w:pPr>
      <w:r>
        <w:rPr>
          <w:rFonts w:hint="eastAsia"/>
          <w:b/>
          <w:bCs/>
          <w:sz w:val="36"/>
          <w:szCs w:val="36"/>
        </w:rPr>
        <w:t>科技报告专题培训会参会项目名单</w:t>
      </w:r>
    </w:p>
    <w:p>
      <w:pPr>
        <w:rPr>
          <w:b/>
          <w:bCs/>
          <w:sz w:val="36"/>
          <w:szCs w:val="36"/>
        </w:rPr>
      </w:pPr>
    </w:p>
    <w:p>
      <w:pPr>
        <w:pStyle w:val="2"/>
        <w:rPr>
          <w:sz w:val="32"/>
          <w:szCs w:val="72"/>
        </w:rPr>
      </w:pPr>
      <w:r>
        <w:rPr>
          <w:rFonts w:hint="eastAsia"/>
          <w:sz w:val="32"/>
          <w:szCs w:val="72"/>
        </w:rPr>
        <w:t>一、济南专题培训参会项目名单（共228项）</w:t>
      </w:r>
    </w:p>
    <w:p>
      <w:pPr>
        <w:pStyle w:val="2"/>
        <w:rPr>
          <w:sz w:val="32"/>
          <w:szCs w:val="72"/>
        </w:rPr>
      </w:pPr>
      <w:r>
        <w:rPr>
          <w:rFonts w:hint="eastAsia"/>
          <w:sz w:val="32"/>
          <w:szCs w:val="72"/>
        </w:rPr>
        <w:t>（一）2017年项目名单（125项）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749"/>
        <w:gridCol w:w="3108"/>
        <w:gridCol w:w="3636"/>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526" w:type="dxa"/>
            <w:vMerge w:val="restart"/>
            <w:shd w:val="clear" w:color="auto" w:fill="auto"/>
            <w:vAlign w:val="center"/>
          </w:tcPr>
          <w:p>
            <w:pPr>
              <w:rPr>
                <w:b/>
                <w:szCs w:val="21"/>
              </w:rPr>
            </w:pPr>
            <w:r>
              <w:rPr>
                <w:rFonts w:hint="eastAsia"/>
                <w:b/>
                <w:szCs w:val="21"/>
              </w:rPr>
              <w:t>项目编号</w:t>
            </w:r>
          </w:p>
        </w:tc>
        <w:tc>
          <w:tcPr>
            <w:tcW w:w="3749" w:type="dxa"/>
            <w:vMerge w:val="restart"/>
            <w:shd w:val="clear" w:color="auto" w:fill="auto"/>
            <w:vAlign w:val="center"/>
          </w:tcPr>
          <w:p>
            <w:pPr>
              <w:rPr>
                <w:b/>
                <w:szCs w:val="21"/>
              </w:rPr>
            </w:pPr>
            <w:r>
              <w:rPr>
                <w:rFonts w:hint="eastAsia"/>
                <w:b/>
                <w:szCs w:val="21"/>
              </w:rPr>
              <w:t>项目名称</w:t>
            </w:r>
          </w:p>
        </w:tc>
        <w:tc>
          <w:tcPr>
            <w:tcW w:w="3108" w:type="dxa"/>
            <w:vMerge w:val="restart"/>
            <w:shd w:val="clear" w:color="auto" w:fill="auto"/>
            <w:vAlign w:val="center"/>
          </w:tcPr>
          <w:p>
            <w:pPr>
              <w:rPr>
                <w:b/>
                <w:szCs w:val="21"/>
              </w:rPr>
            </w:pPr>
            <w:r>
              <w:rPr>
                <w:rFonts w:hint="eastAsia"/>
                <w:b/>
                <w:szCs w:val="21"/>
              </w:rPr>
              <w:t>承担单位</w:t>
            </w:r>
          </w:p>
        </w:tc>
        <w:tc>
          <w:tcPr>
            <w:tcW w:w="3636" w:type="dxa"/>
            <w:vMerge w:val="restart"/>
            <w:shd w:val="clear" w:color="auto" w:fill="auto"/>
            <w:vAlign w:val="center"/>
          </w:tcPr>
          <w:p>
            <w:pPr>
              <w:rPr>
                <w:b/>
                <w:szCs w:val="21"/>
              </w:rPr>
            </w:pPr>
            <w:r>
              <w:rPr>
                <w:rFonts w:hint="eastAsia"/>
                <w:b/>
                <w:szCs w:val="21"/>
              </w:rPr>
              <w:t>合作单位</w:t>
            </w:r>
          </w:p>
        </w:tc>
        <w:tc>
          <w:tcPr>
            <w:tcW w:w="1908" w:type="dxa"/>
            <w:vMerge w:val="restart"/>
            <w:shd w:val="clear" w:color="auto" w:fill="auto"/>
            <w:vAlign w:val="center"/>
          </w:tcPr>
          <w:p>
            <w:pPr>
              <w:rPr>
                <w:b/>
                <w:szCs w:val="21"/>
              </w:rPr>
            </w:pPr>
            <w:r>
              <w:rPr>
                <w:rFonts w:hint="eastAsia"/>
                <w:b/>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526" w:type="dxa"/>
            <w:vMerge w:val="continue"/>
            <w:shd w:val="clear" w:color="auto" w:fill="auto"/>
            <w:vAlign w:val="center"/>
          </w:tcPr>
          <w:p>
            <w:pPr>
              <w:rPr>
                <w:b/>
                <w:szCs w:val="21"/>
              </w:rPr>
            </w:pPr>
          </w:p>
        </w:tc>
        <w:tc>
          <w:tcPr>
            <w:tcW w:w="3749" w:type="dxa"/>
            <w:vMerge w:val="continue"/>
            <w:shd w:val="clear" w:color="auto" w:fill="auto"/>
            <w:vAlign w:val="center"/>
          </w:tcPr>
          <w:p>
            <w:pPr>
              <w:rPr>
                <w:b/>
                <w:szCs w:val="21"/>
              </w:rPr>
            </w:pPr>
          </w:p>
        </w:tc>
        <w:tc>
          <w:tcPr>
            <w:tcW w:w="3108" w:type="dxa"/>
            <w:vMerge w:val="continue"/>
            <w:shd w:val="clear" w:color="auto" w:fill="auto"/>
            <w:vAlign w:val="center"/>
          </w:tcPr>
          <w:p>
            <w:pPr>
              <w:rPr>
                <w:b/>
                <w:szCs w:val="21"/>
              </w:rPr>
            </w:pPr>
          </w:p>
        </w:tc>
        <w:tc>
          <w:tcPr>
            <w:tcW w:w="3636" w:type="dxa"/>
            <w:vMerge w:val="continue"/>
            <w:shd w:val="clear" w:color="auto" w:fill="auto"/>
            <w:vAlign w:val="center"/>
          </w:tcPr>
          <w:p>
            <w:pPr>
              <w:rPr>
                <w:b/>
                <w:szCs w:val="21"/>
              </w:rPr>
            </w:pPr>
          </w:p>
        </w:tc>
        <w:tc>
          <w:tcPr>
            <w:tcW w:w="1908" w:type="dxa"/>
            <w:vMerge w:val="continue"/>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蔬菜日光温室环境精准监测与调控技术研究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山东锋士信息技术有限公司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山东大学、山东省农业信息中心</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2017CXGC0410</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高纤维含量碳纤维增强复合材料新型结构快速拉挤成型技术研究与应用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山东非金属材料研究所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山东通佳机械有限公司、山东省交通规划设计院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低成本碳化硅半导体器件与模组关键技术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济南晶恒电子有限责任公司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2017CXGC0415</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Nd:GdCOB晶体用796nm半导体激光器泵浦源及模组产业化研究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山东华光光电子股份有限公司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青岛镭创光电技术有限公司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基于工业物联网的活塞智能制造过程实时数据采集与处理技术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济南奥图自动化股份有限公司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山东大学、齐鲁工业大学、山东滨州渤海活塞股份有限公司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基于VR/AR的智能工厂关键技术研发与应用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山东山大华天软件有限公司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山东大学、山东滨州渤海活塞股份有限公司、歌尔股份有限公司、北汽福田汽车股份有限公司山东多功能汽车厂</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2017CXGC0614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智能协同控制及优化关键技术研究与应用示范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山东恒拓科技发展有限公司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中国科学院沈阳自动化研究所、齐鲁工业大学、济南大学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2017CXGC0702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自主可控的许可区块链支撑平台研发及其应用示范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山大地纬软件股份有限公司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2017CXGC0703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5</w:t>
            </w:r>
            <w:r>
              <w:rPr>
                <w:rFonts w:hint="eastAsia" w:ascii="仿宋_GB2312" w:hAnsi="华文仿宋" w:eastAsia="仿宋_GB2312" w:cs="宋体"/>
                <w:kern w:val="0"/>
                <w:szCs w:val="21"/>
                <w:vertAlign w:val="superscript"/>
              </w:rPr>
              <w:t>+</w:t>
            </w:r>
            <w:r>
              <w:rPr>
                <w:rFonts w:hint="eastAsia" w:ascii="仿宋_GB2312" w:hAnsi="华文仿宋" w:eastAsia="仿宋_GB2312" w:cs="宋体"/>
                <w:kern w:val="0"/>
                <w:szCs w:val="21"/>
              </w:rPr>
              <w:t>安全等级智能移动终端的研发与应用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山东超越数控电子有限公司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2017CXGC0706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基于多源异构信息的安全分析、态势感知与决策系统</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山东合天智汇信息技术有限公司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哈尔滨工业大学（威海）、山东省计算中心（国家超级计算济南中心）、威海市公安局、中国人民解放军北部战区陆军侦察技术室</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伺服压力机智能化关键技术研究及示范应用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济南二机床集团有限公司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山东大学、山东欧瑞安电气有限公司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高性能复杂构件激光清洗工艺装备研究与应用示范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济南蓝动激光技术有限公司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山东省科学院激光研究所、山东大学、济南大学、中车青岛四方机车车辆股份有限公司、兖矿东华重工有限公司、山东豪迈机械科技股份有限公司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工业机器人控制器多协议模块化共存及软件仓库应用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中兴软件技术(济南)有限公司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山东科技大学、哈尔滨工业大学机器人研究所</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汽车大型覆盖件全自动柔性冲压生产线</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济南二机床集团有限公司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盾构机超厚板复杂大型结构件焊接机器人系统</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济南重工股份有限公司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山东大学、济南重工隧道建设装备有限公司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超厚板复杂大型结构件智能机器人焊接装备与工艺系统</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山东奥太电气有限公司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变电站设备带电作业机器人技术研究与示范应用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山东鲁能智能技术有限公司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山东建筑大学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非小细胞肺癌组织起源病理分类分子靶标检测体系的构建</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济南海湾生物工程有限公司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山东省千佛山医院、山东大学、临沂市人民医院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研发PADI2plusPADI4多重ELISA肿瘤检测试剂盒</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山东新创生物科技有限公司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山东省千佛山医院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经方道地药材瓜蒌质量提升关键技术研究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济南禾宝中药材有限公司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山东省分析测试中心、山东中医药大学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2017CXGC1305</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中医经方治疗过敏性疾病的现代制剂研发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山东康众宏医药科技开发有限公司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山东中医药大学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治疗鼻咽癌一类新药戈氏梭菌芽孢冻干粉的研制与临床试验</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山东新创生物科技有限公司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山东省肿瘤医院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抗放化疗呕吐药物福沙匹坦双葡甲胺及制剂的研发与产业化</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山东省食品药品检验研究院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2017CXGC1415</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抗乙肝药物富马酸替诺福韦酯及制剂的开发与产业化</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抗糖尿病药物维格列汀及制剂的开发与产业化</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山东省食品药品检验研究院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2017CXGC1420</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抗尿失禁药物琥珀酸索利那新片的美国注册</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2017CXGC1501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中国人4D数字化脑图谱可视化系统</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山东数字人科技股份有限公司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2017CXGC1503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基于类脑计算的大规模分布式智能信息处理平台</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浪潮软件集团有限公司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山东大学、济南博图信息技术有限公司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果园灌溉施肥精准管理技术研究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莱芜丰田节水器材股份有限公司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青岛农业大学、山东省农业机械科学研究院、山东省计算中心（国家超级计算济南中心）、山东省农业机械技术推广站</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莱芜市科学技术局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生产物流配送AGV系统研发及应用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山东力创科技股份有限公司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宁波韦尔德斯凯勒智能科技有限公司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莱芜市科学技术局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镁合金轻量化车身关键制造技术开发与应用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山东省科学院新材料研究所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哈尔滨工业大学（威海）、淄博德源金属材料有限公司、山东沂星电动汽车有限公司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2017CXGC0701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自主可控的区块链系统及其应用示范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山东省计算中心（国家超级计算济南中心）</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复旦大学、临沂大学、中链科技有限公司、山东省工商行政管理局信息中心</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2017CXGC0704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高安全等级智能移动终端的研究与开发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山东亿云信息技术有限公司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山东省计算中心（国家超级计算济南中心）、山东大学、中国电子科技集团公司第三十研究所</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具有自主知识产权的伺服压力机智能化关键技术研究及示范应用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济宁科力光电产业有限责任公司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山东省计算中心（国家超级计算济南中心）、山东省科学院激光研究所、济南铸造锻压机械研究所有限公司、天津市天锻压力机有限公司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失控放射源探测定位与处置智能机器人技术研究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山东省科学院自动化研究所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西安交通大学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设施蔬菜环境精准监测与调控技术研究与示范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山东省农业科学院科技信息研究所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中国农业大学、山东农业大学、山东向阳坡生态农业股份有限公司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2017CXGC0210</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果园花果精准调控与品质管理技术研究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山东省果树研究所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山东省农业科学院科技信息研究所、山东通达现代农业集团有限公司、山东省葡萄研究院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苹果园病虫害预测预报与精准防控技术研究与示范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山东省农业科学院植物保护研究所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青岛农业大学、山东农业大学、山东省果树研究所、山东省烟台市农业科学研究院、烟台泉源食品有限公司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2017CXGC0223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设施蔬菜集约区面源污染精准化防控技术研究与示范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山东省农业科学院农业资源与环境研究所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山东农业大学、山东省科学院生态研究所、山东省分析测试中心、山东天壮环保科技有限公司、济南兆龙科技发展有限公司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盐渍土快速改良与地力培肥产品的研发与应用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山东省农业科学院农业资源与环境研究所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山东省农业科学院玉米研究所、青岛农业大学、山东师范大学、金正大生态工程集团股份有限公司、山东粮源生物有机肥有限公司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盐碱地生物高效生态共生关键技术研究与示范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山东省农业科学院作物研究所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山东省水稻研究所、青岛农业大学、山东省农业科学院玉米研究所、东营市农业科学研究院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外周血循环上皮细胞捕获及目标基因表达/单细胞测序技术体系的建立与应用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山东省药物研究院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山东省肿瘤防治研究院、济南市中心医院、山东省立医院、淄博市中心医院、山东喻晓生物科技有限公司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基于多中心临床研究队列的食管鳞癌个体化根治性同步放化疗关键技术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山东省肿瘤防治研究院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临沂大学、济南大学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非小细胞肺癌靶向治疗热点基因突变超敏血检系列技术的研发与应用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山东省肿瘤防治研究院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山东博科生物产业有限公司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基于多组学特征谱的非小细胞肺癌脑寡转移个体化治疗</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山东省肿瘤医院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山东省立医院、复旦大学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设施蔬菜病虫害精准测报与绿色防控技术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山东省农业科学院植物保护研究所、山东省寿光蔬菜产业集团限公司、山东省联合农药工业有限公司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果园花果精准调控与品质管理技术研究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山东省青青大地果蔬有限公司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果园灌溉施肥精准管理技术研究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山东锋士信息技术有限公司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智能化马铃薯高效低损联合收获关键技术与装备研发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山东理工大学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山东希成农业机械科技有限公司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2017CXGC0222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收剪捆一体化高效智能大葱收获机关键技术、装备研发与应用示范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青岛理工大学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山东欧泰隆重工有限公司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盐碱地障碍消减及高效利用技术研究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山东省农业科学院农业资源与环境研究所、山东汇邦渤海农业开发有限公司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新型盐渍土快速改良生物技术与地力培肥绿色产品的研发与应用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齐鲁工业大学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青岛农业大学、施可丰化工股份有限公司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盐渍土快速改良与地力培肥产品的研发与应用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山东农大肥业科技有限公司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盐碱地生物高效生态共生模式构建与示范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山东省畜牧总站、山东神力企业发展有限公司、山东无棣金土地开发建设有限公司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适合黄河三角洲盐碱地适生林木品种选育及关键种植技术研究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山东师范大学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东营菁华现代林业发展有限公司、胜利油田胜大种业有限责任公司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盐碱地林业生态功能提升关键技术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中国科学院烟台海岸带研究所、山东阳光园林建设有限公司、滨州学院、东营市林业局、东营市园林局</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超硬材料加工用高峰值功率激光器及加工装备开发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济南中乌新材料有限公司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高危环境下盾构机智能换刀关键技术研发及应用示范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青岛科技大学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中船重工（青岛）轨道交通装备有限公司、烟台福皓医疗设备有限公司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2017CXGC0615</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基于开关磁阻电机的压砖机生产线能源管理系统研发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山东理工大学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山东科汇电力自动化股份有限公司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2017CXGC0810</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复杂工件高精度非接触形位、尺寸及缺陷综合检测技术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山东大学、山东省科学院激光研究所、山东滨州渤海活塞股份有限公司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面向装配作业的人机协作型双臂七自由度机器人的开发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山东科技大学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山东大学、青岛欧开智能系统有限公司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新型生物基聚酯增塑剂关键生产技术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青岛科技大学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山东蓝帆化工有限公司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黄河三角洲盐碱地林业生态功能提升关键技术研究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山东省林业科学研究院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山东省黄河三角洲高效生态农业发展研究院、鲁东大学、山东霖昌园林绿化工程有限公司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山东省林业厅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胶西北地壳深部结构与成矿机理研究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山东省地质科学研究院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山东省第三地质矿产勘查院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沂沭断裂带深部结构及对资源环境的影响</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山东省地质科学研究院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山东科技大学、中国石油大学（华东)、山东省地质矿产勘查开发局第四地质大队</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鲁西地区中生代构造、岩浆与深部成矿过程研究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山东省鲁南地质工程勘察院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山东省地质科学研究院、山东科技大学、山东省第一地质矿产勘查院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山东省地质矿产勘查开发局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深部金矿资源评价理论、方法与预测</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山东地矿集团有限公司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山东省地质矿产勘查开发局第六地质大队、山东理工大学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山东省地质矿产勘查开发局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隐伏金刚石矿评价理论、方法与预测</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山东地矿集团有限公司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山东省第七地质矿产勘查院、山东省地质科学研究院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山东省地质矿产勘查开发局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深部金矿资源评价理论、方法与预测</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山东正元地质资源勘查有限责任公司</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山东省地质调查院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中国冶金地质总局山东局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2017CXGC1211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近视的早期诊断和个体化治疗技术研发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山东中医药大学眼科研究所</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山东中医药大学附属眼科医院</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2017CXGC1213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山东省遗传性聋病致病基因及机制与防治干预体系的建立</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山东省立医院（西院）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2017CXGC1214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精准干预脂毒性防治2型糖尿病的研究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山东省立医院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基于少阳病方证的经方大数据-网络靶标预测与评价关键技术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山东省中医药研究院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中国中医科学院中药研究所、山东省分析测试中心、北京九龙制药有限公司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基于谱-效相关技术辨识双黄连口服液配伍结构及药效物质基础的研究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山东省中医药研究院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基于代谢组学技术的藤菔降压方调控高血压肝阳上亢证大鼠作用机制与药效物质基础研究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山东中医药大学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基于数据挖掘和药效成分定向快速分离技术单元的中医药抗病毒成分筛选关键技术研究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山东省中医药研究院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山东省分析测试中心、济南市疾病预防控制中心、鲁南厚普制药有限公司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靶向抗流感及新发烈性病毒多位点的中药高通量筛选关键技术研究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山东中医药大学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山东省卫生和计划生育委员会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温室大棚作物生长环境的智能构建及农作物生产的自动化示范工程</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淄博奥业机电技术有限公司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耐热高强铝合金及其复合材料的工业制备与应用关键技术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山东吕美熔体技术有限公司、日照金港活塞有限公司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T1000级高性能碳纤维制备关键技术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济南大学、威海拓展纤维有限公司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新型高温压电晶体及传感器件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山东本源晶体科技有限公司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自倍频黄光激光器件研制及其应用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山东省科学院新材料研究所、山东华光光电子股份有限公司、青岛镭视光电科技有限公司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2017CXGC0605</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制造大数据融合与智能分析关键技术与系统</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浪潮通用软件有限公司、齐鲁工业大学、歌尔股份有限公司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2017CXGC0610</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流程工业多元感知与物联融合关键技术及应用示范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山东恒拓科技发展有限公司、沂南中联水泥有限公司、济南森泰光电科技有限公司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高速重载液体动静压丝杠副开发与关键技术研究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山东豪迈机械制造有限公司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基于云架构的生产物流智能配送AGV系统研发及示范应用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山东大学、齐鲁工业大学、山东省计算中心（国家超级计算济南中心）、青岛科捷机器人有限公司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2017CXGC0917</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双臂核电站应急处置机器人</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山东鲁班机械科技有限公司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2017CXGC0919</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单孔腔镜手术机器人系统的设计与制作</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山东大学齐鲁医院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山东科技大学、山东大学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面向海上油田井口平台附着物清理的水下作业机器人</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山东大学（威海）</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大力金刚机器人（威海）有限公司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云基家庭服务机器人实用化关键技术研究及其产业化</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山东优宝特智能机器人有限公司、山东农业大学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二氧化碳高效封存利用产品的技术开发与工程示范</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山东大学国家胶体材料工程技术研究中心</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山东鲁洲集团沂水化工有限公司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2017CXGC1108</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层状多元金属氢氧化物绿色制备技术工程化研发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color w:val="FF0000"/>
                <w:kern w:val="0"/>
                <w:szCs w:val="21"/>
              </w:rPr>
            </w:pPr>
            <w:r>
              <w:rPr>
                <w:rFonts w:hint="eastAsia" w:ascii="仿宋_GB2312" w:hAnsi="华文仿宋" w:eastAsia="仿宋_GB2312" w:cs="宋体"/>
                <w:kern w:val="0"/>
                <w:szCs w:val="21"/>
              </w:rPr>
              <w:t>国家胶体材料工程技术研究中心</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脑胶质瘤早期精准诊疗及预后评估的跨组学技术研发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齐鲁医疗投资管理有限公司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2017CXGC1210</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宫颈癌及癌前病变精准治疗靶向分子研发</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2017CXGC1212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基于高通量组学数据的乳腺癌治疗靶点的筛选和验证</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2017CXGC1215</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炎症性肠病患者肠道微生态精准评估与个体化治疗体系研究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青岛东海药业有限公司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2017CXGC1401</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基于靶标的创新药物设计与发现关键技术</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2017CXGC1403</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小分子PAR-1抑制剂1.1类抗凝血新药舒心帕沙的临床前研究</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瑞阳制药有限公司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2017CXGC1502</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情感性精神障碍的诊断及预后评价预测体系的建立</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山东省精神卫生中心</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2017CXGC1504</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类脑计算关键技术及其多模态信息处理应用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山东师范大学、山东财经大学</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2017CXGC0216</w:t>
            </w:r>
          </w:p>
        </w:tc>
        <w:tc>
          <w:tcPr>
            <w:tcW w:w="3749"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果蔬生产信息精准追溯技术体系研究与应用</w:t>
            </w:r>
          </w:p>
        </w:tc>
        <w:tc>
          <w:tcPr>
            <w:tcW w:w="3108"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山东商业职业技术学院</w:t>
            </w:r>
          </w:p>
        </w:tc>
        <w:tc>
          <w:tcPr>
            <w:tcW w:w="3636" w:type="dxa"/>
            <w:shd w:val="clear" w:color="auto" w:fill="auto"/>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山东省农业科学院科技信息研究所、北京农业信息技术研究中心、龙大食品集团有限公司、山东科润信息技术有限公司</w:t>
            </w:r>
          </w:p>
        </w:tc>
        <w:tc>
          <w:tcPr>
            <w:tcW w:w="1908" w:type="dxa"/>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山东省商业集团有限公司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济南市科技局28+莱芜市科技局2+省直71=101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2017CXGC1107</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消耗臭氧层替代物质工业化生产技术研究</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山东华安新材料有限公司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西安近代化学研究所</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2017CXGC1109</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液相法生产环氧丙烷纳米催化技术及其催化剂绿色制备</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山东大齐化工科技有限公司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大连理工大学</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2017CXGC1414</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盐酸奈必洛尔原料及片剂的临床研究与产业化</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瑞阳制药有限公司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北京新领先医药科技发展有限公司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淄博市科技局3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2017CXGC0303</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盐渍土快速改良与地力培肥产品的研发与应用</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山东汇邦渤海农业开发有限公司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中国科学院南京土壤研究所、中国科学院烟台海岸带研究所、青岛农业大学、北京中向利丰科技有限公司、北京谷金泰农业发展有限公司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东营市科学技术局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2017CXGC0305</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基于纳微孔材料和微生物有机肥联合改良盐碱地技术开发与应用示范</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山东宝力生物质能源股份有限公司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中国科学院青岛生物能源与过程研究所</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东营市科学技术局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2017CXGC0315</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耐盐碱白榆无性系选育关键技术研究与示范应用</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东营市绿洲生态科技有限公司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中国林业科学研究院</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东营市科学技术局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2017CXGC0504</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高比功率、长寿命动力电池单体技术的研发及产业化</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山东高佳新能源有限公司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清华大学核能与新能源技术研究院、山东省科学院能源研究所</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东营市科学技术局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2017CXGC1609</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井中深层地震信号光纤传感采集方法及设备研发</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胜利油田新胜石油物探技术服务有限责任公司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山东省科学院激光研究所、中石化石油工程地球物理有限公司胜利分公司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东营市科学技术局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2017CXGC0310</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盐碱地快速脱盐—周年轮作覆盖抑盐生态保育关键技术研究</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东营净泽膜科技有限公司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青岛农业大学、东营黄河三角洲耐盐植物技术有限公司、东营新大陆农业科技有限公司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山东省黄河三角洲农业高新技术产业示范区管委会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2017CXGC0311</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滨海盐碱地生态保育与地力提升关键技术研究与示范</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东营康益农业科技有限责任公司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业资源与环境研究所、中国农业大学、山东师范大学、山东省农作物种质资源中心、山东省农业科学院玉米研究所、山东省农业可持续发展研究所、山东省蚕业研究所、山东省农业机械科学研究院</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山东省黄河三角洲农业高新技术产业示范区管委会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东营市科技局5+省直2=7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2017CXGC0206</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设施蔬菜水肥精准施用关键技术研究与示范</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山东农大肥业科技有限公司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山东农业大学、中国农业科学院农业资源与农业区划研究所</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2017CXGC0910</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年产3000万套新能源汽车动力电池包用铝壳六轴工业机器人集成应用项目</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山东新合源热传输科技有限公司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2017CXGC1416</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高纯人凝血因子IX产品开发及产业化</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山东泰邦生物制品有限公司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中国医学科学院输血研究所</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2017CXGC1506</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基于脑机接口的手功能康复机器人研制</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山东海天智能工程有限公司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上海大学</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泰安市科技局4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2017CXGC0220</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立式割台高效低损籽粒秸秆兼收型玉米收获机</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山东丰神农业机械有限公司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山东省畜牧总站、山东农业大学</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德州市科学技术局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2017CXGC0411</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热固性树脂基复合材料可降解技术研究及其应用示范</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泰山体育产业集团有限公司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山东泰山瑞豹复合材料有限公司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德州市科学技术局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2017CXGC1505</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基于脑机接口的康复训练智能技术与机器人系统研发</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山东宝德龙健身器材有限公司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山东建筑大学、山东中医药大学附属医院、济南大学、山东帅克机械制造股份有限公司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德州市科学技术局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德州市科技局3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2017CXGC0406</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高性能铜基合金制造技术</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中色奥博特铜铝业有限公司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山东大学、中南大学、聊城大学</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2017CXGC0609</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胶类中药智能化生产</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东阿阿胶股份有限公司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2017CXGC0907</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开放式驱控一体化工业机器人控制器研发</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聊城鑫泰机床有限公司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聊城大学</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2017CXGC1101</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绿色化工工艺设计与生产技术和大宗橡胶助剂DBD生产体系构建与产业化</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山东阳谷华泰化工股份有限公司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山东大学、国家橡胶助剂工程技术研究中心</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聊城市科技局4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2017CXGC0612</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现代冶金企业制造集成智能管控系统的研发及应用</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西王金属科技有限公司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上海宝信软件股份有限公司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滨州市科学技术局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2017CXGC0911</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轿车活塞高端自动化柔性生产线</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山东滨州渤海活塞股份有限公司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山东大学（威海）、济南大学、滨州博海精工机械有限公司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滨州市科学技术局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2017CXGC1006</w:t>
            </w:r>
          </w:p>
        </w:tc>
        <w:tc>
          <w:tcPr>
            <w:tcW w:w="374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纺织印染高盐高有机物污水源头减量及污水处理技术与工程示范</w:t>
            </w:r>
          </w:p>
        </w:tc>
        <w:tc>
          <w:tcPr>
            <w:tcW w:w="310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愉悦家纺有限公司</w:t>
            </w:r>
          </w:p>
        </w:tc>
        <w:tc>
          <w:tcPr>
            <w:tcW w:w="363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青岛大学、山东黄河三角洲纺织科技研究院有限公司</w:t>
            </w:r>
          </w:p>
        </w:tc>
        <w:tc>
          <w:tcPr>
            <w:tcW w:w="1908"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滨州市科学技术局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滨州市科技局3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27"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合计125项</w:t>
            </w:r>
          </w:p>
        </w:tc>
      </w:tr>
    </w:tbl>
    <w:p/>
    <w:p>
      <w:pPr>
        <w:pStyle w:val="2"/>
        <w:rPr>
          <w:sz w:val="32"/>
          <w:szCs w:val="72"/>
        </w:rPr>
      </w:pPr>
      <w:r>
        <w:rPr>
          <w:rFonts w:hint="eastAsia"/>
          <w:sz w:val="32"/>
          <w:szCs w:val="72"/>
        </w:rPr>
        <w:t>（二）2018年项目名单（103项）</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28" w:type="dxa"/>
        </w:tblCellMar>
      </w:tblPr>
      <w:tblGrid>
        <w:gridCol w:w="1841"/>
        <w:gridCol w:w="3933"/>
        <w:gridCol w:w="3518"/>
        <w:gridCol w:w="291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12" w:hRule="atLeast"/>
          <w:tblHeader/>
          <w:jc w:val="center"/>
        </w:trPr>
        <w:tc>
          <w:tcPr>
            <w:tcW w:w="653"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项目编号</w:t>
            </w:r>
          </w:p>
        </w:tc>
        <w:tc>
          <w:tcPr>
            <w:tcW w:w="1395"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项目名称</w:t>
            </w:r>
          </w:p>
        </w:tc>
        <w:tc>
          <w:tcPr>
            <w:tcW w:w="1248"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承担单位</w:t>
            </w:r>
          </w:p>
        </w:tc>
        <w:tc>
          <w:tcPr>
            <w:tcW w:w="1033"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合作单位</w:t>
            </w:r>
          </w:p>
        </w:tc>
        <w:tc>
          <w:tcPr>
            <w:tcW w:w="668"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12" w:hRule="atLeast"/>
          <w:tblHeader/>
          <w:jc w:val="center"/>
        </w:trPr>
        <w:tc>
          <w:tcPr>
            <w:tcW w:w="653"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c>
          <w:tcPr>
            <w:tcW w:w="1395"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1248"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1033"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668"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智能精准大蒜直播技术与装备研发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济南华庆农业机械科技有限公司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碳纤维树脂基复合材料的超临界流体回收技术研究与应用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山东非金属材料研究所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低成本碳化硅半导体器件与模组关键技术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山东天岳先进材料科技有限公司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济南市半导体元件实验所</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支持国密算法的区块链平台研发与产业化</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普联软件股份有限公司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山东大学、山东师范大学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精密数控立式加工中心共性关键技术研究及示范应用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济南第一机床有限公司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轨道交通用大型铝材构件数控龙门加工中心的研发及示范应用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济南天辰铝机股份有限公司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山东建筑大学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激光自然导航智能AGV与复杂多机调度系统研发及应用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山东兰剑物流科技股份有限公司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2018CXGC0904</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多轴高速工业机器人运动控制系统</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济南时代试金试验机有限公司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山东建筑大学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2018CXGC0905</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面向用户可定制开发的工业机器人控制器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山东爱通工业机器人科技有限公司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多工位冲压机械手自动化生产线</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济南方德自动化设备股份有限公司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北京航空航天大学机器人研究所</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2018CXGC0907</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面向汽车覆盖件的高柔性工业机器人自动化生产线关键技术研究及示范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济南邦德激光股份有限公司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2018CXGC0908</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大型压力机横梁构件超厚板自动焊接机器人系统</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济南时代新纪元科技有限公司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济南二机床集团有限公司、山东时代新纪元机器人有限公司、山东大学、济南大学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建立白血病化疗耐药标志物EpCAM流式细胞术检测试剂盒</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山东博科生物产业有限公司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中国科学技术大学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性早熟儿童肠道菌群精准评估及肠道微生态个性化干预体系</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山东大学齐鲁儿童医院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山东大学、山东探克生物科技股份有限公司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新一代抗体工程技术-抗体组合技术研究与产品开发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重组抗VEGF人源化单克隆抗体的临床研究与产业化</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围手术期小儿用复方电解质注射液研发及产业化项目</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济南康和医药科技有限公司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青岛金峰制药有限公司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新型拟钙剂西那卡塞片的欧洲注册</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齐鲁制药有限公司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济南市科技局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基于大数据的蔬菜产业链精准管理系统研究与应用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山东省万兴食品有限公司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莱芜市科技局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早期心肌类标志物精准检测方法及诊断试剂盒技术开发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宏葵生物（中国）股份有限公司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莱芜市科技局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高盐高有机物废水处理与资源化回收的纳米复合材料-分离膜组合工艺研发与工程示范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山东省环科院环境工程有限公司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江南大学、山东同源和环境工程有限公司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2018CXGC1204</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肺癌和结直肠癌无创早筛FISH试剂研发和产业化</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青岛大学附属医院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青岛安德贝生命科技有限公司、青岛百洋智能科技股份有限公司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2018CXGC1207</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痛风关键基因及其调控网络的筛查及新型药物研发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青岛大学附属医院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广东东阳光药业有限公司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基于肿瘤基因组学的B细胞非霍奇金淋巴瘤精准诊疗分子靶标的研究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山东省立医院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2018CXGC1218</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脂代谢异常患者肠道菌道群的变化特征和标志物及其精准干预方案</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山东省立医院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山东大学、山东师范大学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2018CXGC1220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结肠癌肠道微生态精准检测评估干预的系统研究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山东省千佛山医院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上海锐翌生物科技有限公司、山东省疾病预防控制中心、青岛东海药业有限公司</w:t>
            </w:r>
          </w:p>
        </w:tc>
        <w:tc>
          <w:tcPr>
            <w:tcW w:w="668"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基于网络药理学技术对泻白散药效成分-哮喘靶标关联性的探索研究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山东省中医药研究院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基于全基因组DNA甲基化的痰湿型PCOS卵巢颗粒细胞标志物筛选及经方干预研究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山东中医药大学附属医院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2018CXGC1307</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基于证-毒-效关联技术辨识麻黄细辛附子汤有毒成分/有效成分的非线性生物学靶向特征</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山东中医药大学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2018CXGC1308</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精方“交泰丸”镇静催眠作用药效物质发现及其“组分中药”初步研究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山东省中医药研究院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2018CXGC1309</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基于多维谱-效联合网络药理学关键技术的桂枝茯苓丸治疗子宫腺肌病的物质基础研究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山东中医药大学附属医院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中国中医科学院医学实验中心、江苏康缘药业股份有限公司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2018CXGC1310</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基于抗病毒药效-细胞代谢谱关联的清热类中药抗RSV药物筛选及机制研究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山东省中医药研究院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省卫计委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2018CXGC0102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银鲑的营养需求及其环境友好饲料的研发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潍坊学院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潍坊康科润生物科技有限公司、山东万达渔业股份有限公司、潍坊恒海生物科技有限公司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果园灌溉施肥精准管理技术研究与示范推广</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莱州大自然园艺科技有限公司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果园灌溉施肥精准管理技术研究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青岛农业大学</w:t>
            </w:r>
          </w:p>
        </w:tc>
        <w:tc>
          <w:tcPr>
            <w:tcW w:w="1033"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金正大生态工程集团股份有限公司、北京富特森农业科技有限公司、山东省烟台市农业科学研究院、栖霞润林苗木科技有限公司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2018CXGC0214</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蔬菜质量安全精准追溯技术体系研究与应用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山东理工大学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山东省计算中心（国家超级计算济南中心）、山东省农业科学院农业质量标准与检测技术研究所、淄博市蔬菜办公室、山东乐物信息科技有限公司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花生智能化两段收获关键技术与装备研发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青岛农业大学</w:t>
            </w:r>
          </w:p>
        </w:tc>
        <w:tc>
          <w:tcPr>
            <w:tcW w:w="1033" w:type="pct"/>
            <w:shd w:val="clear" w:color="000000" w:fill="FFFFFF"/>
            <w:vAlign w:val="center"/>
          </w:tcPr>
          <w:p>
            <w:pPr>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山东源泉机械有限公司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2018CXGC0220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尾菜资源化高效利用关键技术研发及产业示范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山东农业工程学院</w:t>
            </w:r>
          </w:p>
        </w:tc>
        <w:tc>
          <w:tcPr>
            <w:tcW w:w="1033" w:type="pct"/>
            <w:shd w:val="clear" w:color="000000" w:fill="FFFFFF"/>
            <w:vAlign w:val="center"/>
          </w:tcPr>
          <w:p>
            <w:pPr>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中华全国供销合作总社济南果品研究院、天津科技大学、寿光市皓阳农业科技有限公司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盐碱地葡萄绿色高效共生体系关键技术研发及示范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山东润金农林科技有限公司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2018CXGC0308</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重度盐碱地生态保育、植被覆盖与地力提升关键技术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青岛农业大学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山东胜伟园林科技有限公司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支持监管的高效可扩展区块链基础支撑系统研发及在清算领域的应用示范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齐鲁工业大学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山东中创软件工程股份有限公司、中孚信息股份有限公司、北京天德科技有限公司、山东互联网金融研究院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基于网络空间信息的社会安全全景态势实时感知关键技术与系统研发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山东大学、山东省公安厅网络安全保卫总队</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典型复杂构件用激光精密清洗关键技术研究及示范应用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济南邦德激光股份有限公司、山东开泰集团有限公司、山东大学、山东省机械设计研究院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废弃生物质资源综合利用的关键技术及示范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青岛科技大学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山东泉林纸业夏津有限公司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面向重金属废水高效处理的碳化硅陶瓷膜过滤技术开发与工程示范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山东理工大学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淄博市环境保护科学研究设计院、山东四海水处理设备有限公司、山东唯亿污泥资源开发利用有限公司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酮肟法盐酸羟胺全水相合成工艺开发及产业化</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青岛科技大学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山东绿霸化工股份有限公司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氯丙烯清洁氧化生产环氧氯丙烷过程模拟软件与工艺技术开发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青岛科技大学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中国科学院大连化学物理研究所、山东凯泰科技股份有限公司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水性丙烯酸改性环氧酯树脂制备关键技术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齐鲁工业大学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山东齐鲁漆业有限公司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2018CXGC1407</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非细胞毒化物型抗肿瘤高分子药物新制剂的研究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2018CXGC1502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帕金森病相关脑区环路信号筛选与干预治疗新方法的研究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山东师范大学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山东省千佛山医院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2018CXGC0307</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黄河三角洲废弃盐田绿色复垦与利用关键技术研究与示范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山东省土地综合整治服务中心</w:t>
            </w:r>
          </w:p>
        </w:tc>
        <w:tc>
          <w:tcPr>
            <w:tcW w:w="1033"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山东农业大学、山东大学、山东省地质科学研究院、潍坊市土地整理中心、寿光市土地整理中心、寿光市清水泊农场</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省国土资源厅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2018CXGC1601</w:t>
            </w:r>
          </w:p>
        </w:tc>
        <w:tc>
          <w:tcPr>
            <w:tcW w:w="1395" w:type="pct"/>
            <w:shd w:val="clear" w:color="000000" w:fill="FFFFFF"/>
            <w:vAlign w:val="center"/>
          </w:tcPr>
          <w:p>
            <w:pPr>
              <w:widowControl/>
              <w:spacing w:line="300" w:lineRule="exact"/>
              <w:ind w:left="-105" w:leftChars="-50" w:right="-105" w:rightChars="-50"/>
              <w:rPr>
                <w:rFonts w:ascii="仿宋_GB2312" w:hAnsi="华文仿宋" w:eastAsia="仿宋_GB2312" w:cs="宋体"/>
                <w:kern w:val="0"/>
                <w:szCs w:val="21"/>
              </w:rPr>
            </w:pPr>
            <w:r>
              <w:rPr>
                <w:rFonts w:hint="eastAsia" w:ascii="仿宋_GB2312" w:hAnsi="华文仿宋" w:eastAsia="仿宋_GB2312" w:cs="宋体"/>
                <w:kern w:val="0"/>
                <w:szCs w:val="21"/>
              </w:rPr>
              <w:t>深部探测综合地球物理技术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山东省地矿工程勘察院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山东省物化探勘查院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省地矿局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2018CXGC1602</w:t>
            </w:r>
          </w:p>
        </w:tc>
        <w:tc>
          <w:tcPr>
            <w:tcW w:w="1395" w:type="pct"/>
            <w:shd w:val="clear" w:color="000000" w:fill="FFFFFF"/>
            <w:vAlign w:val="center"/>
          </w:tcPr>
          <w:p>
            <w:pPr>
              <w:widowControl/>
              <w:spacing w:line="300" w:lineRule="exact"/>
              <w:ind w:left="-105" w:leftChars="-50" w:right="-105" w:rightChars="-50"/>
              <w:rPr>
                <w:rFonts w:ascii="仿宋_GB2312" w:hAnsi="华文仿宋" w:eastAsia="仿宋_GB2312" w:cs="宋体"/>
                <w:kern w:val="0"/>
                <w:szCs w:val="21"/>
              </w:rPr>
            </w:pPr>
            <w:r>
              <w:rPr>
                <w:rFonts w:hint="eastAsia" w:ascii="仿宋_GB2312" w:hAnsi="华文仿宋" w:eastAsia="仿宋_GB2312" w:cs="宋体"/>
                <w:kern w:val="0"/>
                <w:szCs w:val="21"/>
              </w:rPr>
              <w:t>深部探测综合地球物理技术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山东正元地质资源勘查有限责任公司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中国地质大学（北京）、山东省地质科学研究院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中国冶金地质总局山东局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2018CXGC0105</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空化射流水下网箱自动清洗机器人研究及产业化</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山东省科学院自动化研究所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西安天和海防智能科技有限公司、青岛炬荣工程科技有限公司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2018CXGC0412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新型二次电光材料钽铌酸钾系列晶体的制备及应用技术研究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山东省科学院新材料研究所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山东大学、济南晶正电子科技有限公司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基于工业物联网的离散制造车间数据采集与处理系统研发及应用示范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山东省计算中心（国家超级计算济南中心）</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山东大学、山东国丰机械有限公司、山东普鲁特机床有限公司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2018CXGC0607</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面向化工安全的光传感全面感知关键技术研究及示范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山东微感光电子有限公司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山东省科学院激光研究所</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实用抗量子格密码关键技术及其工程化支撑平台</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山东省计算中心（国家超级计算济南中心）</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复旦大学、北京邮电大学、山东亿云信息技术有限公司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2018CXGC0808</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大型构件激光高效清洗工艺装备研究及应用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山东省科学院激光研究所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山东太古飞机工程有限公司、中车山东机车车辆有限公司、山东大学、济南大学</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基于双相界面组装构筑树枝状级次多孔智能载体的药物新制剂及递送系统关键技术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山东省科学院新材料研究所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德州德药制药有限公司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2018CXGC0207</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果园微域生态环境精准监测与管理技术研究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山东省农业科学院农产品研究所</w:t>
            </w:r>
          </w:p>
        </w:tc>
        <w:tc>
          <w:tcPr>
            <w:tcW w:w="1033"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山东省农业科学院科技信息研究所、山东农业大学、山东省烟台市农业科学研究院、山东新丰农业开发有限公司、文登德丰农业有限公司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2018CXGC0208</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现代果园灌溉施肥精准管理关键技术研究与示范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山东省果树研究所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山东天地园艺科技有限公司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桃园病虫草智能测报和精准防控技术研究与示范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山东省果树研究所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山东农业大学、济南祥辰科技有限公司、山东省农药科学研究院、山东永佳动力股份有限公司、临沂市植物保护站</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2018CXGC0218</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低损高效大蒜收获关键技术与装备</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山东省农业机械科学研究院</w:t>
            </w:r>
          </w:p>
        </w:tc>
        <w:tc>
          <w:tcPr>
            <w:tcW w:w="1033" w:type="pct"/>
            <w:shd w:val="clear" w:color="000000" w:fill="FFFFFF"/>
            <w:vAlign w:val="center"/>
          </w:tcPr>
          <w:p>
            <w:pPr>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山东省农业科学院蔬菜花卉研究所、山东华源莱动内燃机有限公司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基于耐药基因筛选与快速诊断技术的梅毒精准治疗</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山东省皮肤病性病防治研究所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省医科院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2018CXGC1205</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眼表菌群和眼部致病菌的宏基因组学研究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山东省眼科研究所</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杭州联川生物技术股份有限公司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省医科院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2018CXGC1404</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多功能重组蛋白创新药研发关键技术及平台建设</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山东省药学科学院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康立泰药业有限公司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省药科院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包芯片关键技术的研究与开发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山东省药学科学院</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省药科院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2018CXGC0104</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深远海网箱养殖支撑平台设计及关键技术研究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青岛中乌特种船舶研究设计院有限公司、青岛悦海蓝天水产有限公司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2018CXGC0410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大尺寸高质量氧化镓单晶的制备及应用技术研究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2018CXGC0411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新型大双折射晶体BaTeMo2O9晶体生长及高效光电器件研究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2018CXGC0806</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制造用工业化皮秒/飞秒激光器技术研究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化工、石化、纺织等行业高盐、高有机物废水处理技术与工程示范</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山东山大华特科技股份有限公司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2018CXGC1208</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胃癌精准医疗靶标的发现及个体化诊疗</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山东大学齐鲁医院、山东省立医院、山东省千佛山医院、山东大学第二医院、济南市中心医院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2018CXGC1209</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胃癌分层诊断模型建立及消化内镜机器人精准治疗</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深圳市罗伯医疗科技有限公司、济南翼菲自动化科技有限公司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2018CXGC1210</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精准医学研究设计与分析技术平台研发——以肿瘤精准医疗为例</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山东大学齐鲁医院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高通量测序背景下基因组变异的功能识别与致病基因发现</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基于高通量组学数据的非小细胞肺癌精准诊断和个体化防治技术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2018CXGC1214</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基于鼻上皮干细胞的慢性鼻-鼻窦炎的个体化诊疗平台的建立与应用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2018CXGC1215</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基于人工智能系统的急性髓系白血病个体化诊疗策略与耐药靶标研究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2018CXGC1216</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前列腺癌耐药新靶点的筛选及个体化用药研究</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2018CXGC1217</w:t>
            </w:r>
          </w:p>
        </w:tc>
        <w:tc>
          <w:tcPr>
            <w:tcW w:w="1395"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基于高通量多组学特征谱的肝癌关键驱动分子的鉴定与精准靶向逆转</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山东省立医院</w:t>
            </w:r>
          </w:p>
        </w:tc>
        <w:tc>
          <w:tcPr>
            <w:tcW w:w="668"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新型靶向增效型紫杉醇抗肿瘤药物的研发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山东新华制药股份有限公司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2018CXGC1405</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缓释固体药物制剂过程智能控制关键技术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山东新马制药装备有限公司、山东淄博新达制药有限公司、德州德药制药有限公司、青岛百洋制药有限公司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2018CXGC1411</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新型药物制剂及递送系统关键技术</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2018CXGC1503</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基于类脑多模态感知的自主强化学习与决策模型及智能应用</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山东大学齐鲁医院、中国科学院自动化研究所</w:t>
            </w:r>
          </w:p>
        </w:tc>
        <w:tc>
          <w:tcPr>
            <w:tcW w:w="668"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济南市科技局18+莱芜市科技局2+省直和高校66=86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2018CXGC0305</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大芦湖湿地保护与盐碱地高效生态共生技术研究与开发</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淄博龙泽农业科技发展有限公司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山东现代农业科学研究院</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2018CXGC0502</w:t>
            </w:r>
          </w:p>
        </w:tc>
        <w:tc>
          <w:tcPr>
            <w:tcW w:w="1395"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新能源汽车用动力电池模块及系统设计</w:t>
            </w:r>
          </w:p>
        </w:tc>
        <w:tc>
          <w:tcPr>
            <w:tcW w:w="1248"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山东国金汽车制造有限公司</w:t>
            </w:r>
          </w:p>
        </w:tc>
        <w:tc>
          <w:tcPr>
            <w:tcW w:w="103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山东国金新能源汽车工程研究院、山东国金汽车工程技术有限公司</w:t>
            </w:r>
          </w:p>
        </w:tc>
        <w:tc>
          <w:tcPr>
            <w:tcW w:w="668"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2018CXGC0708</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基于异构多源信息的安全分析、态势感知与决策关键技术与系统</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山东兆物网络技术股份有限公司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2018CXGC1017</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聚氨酯塑胶跑道无毒无溶剂喷面材料制备技术研发及产业化</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淄博华天橡塑科技有限公司</w:t>
            </w:r>
          </w:p>
        </w:tc>
        <w:tc>
          <w:tcPr>
            <w:tcW w:w="1033" w:type="pct"/>
            <w:vAlign w:val="center"/>
          </w:tcPr>
          <w:p>
            <w:pPr>
              <w:widowControl/>
              <w:spacing w:line="300" w:lineRule="exact"/>
              <w:rPr>
                <w:rFonts w:ascii="仿宋_GB2312" w:hAnsi="华文仿宋" w:eastAsia="仿宋_GB2312" w:cs="宋体"/>
                <w:kern w:val="0"/>
                <w:szCs w:val="21"/>
              </w:rPr>
            </w:pP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2018CXGC1306</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“补肾和脉颗粒”的现代制剂研发</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瑞阳制药有限公司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山东大学、山东中医药大学附属医院</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淄博市科技局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淄博市科技局5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2018CXGC1012</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铜冶炼废水高效控制技术与工程示范</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东营方圆有色金属有限公司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东营鲁方金属材料有限公司</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东营市科技局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东营市科技局1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2018CXGC0807</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复杂构件高效激光清洗关键技术及成套装备</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山东能源重型装备制造集团有限责任公司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山东能源重装集团大族再制造有限公司、山东大学、山东能源重装集团恒图科技有限公司</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2018CXGC0811</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金属高性能激光增材制造技术与装备</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山东能源重装集团大族再制造有限公司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2018CXGC1107</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酰氯化合物的制备关键技术研究与应用</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山东华阳农药化工集团有限公司</w:t>
            </w:r>
          </w:p>
        </w:tc>
        <w:tc>
          <w:tcPr>
            <w:tcW w:w="1033" w:type="pct"/>
            <w:vAlign w:val="center"/>
          </w:tcPr>
          <w:p>
            <w:pPr>
              <w:widowControl/>
              <w:spacing w:line="300" w:lineRule="exact"/>
              <w:rPr>
                <w:rFonts w:ascii="仿宋_GB2312" w:hAnsi="华文仿宋" w:eastAsia="仿宋_GB2312" w:cs="宋体"/>
                <w:kern w:val="0"/>
                <w:szCs w:val="21"/>
              </w:rPr>
            </w:pP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2018CXGC1418</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首仿人抗凝血酶Ⅲ产品临床研究及产业化</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山东泰邦生物制品有限公司</w:t>
            </w:r>
          </w:p>
        </w:tc>
        <w:tc>
          <w:tcPr>
            <w:tcW w:w="1033" w:type="pct"/>
            <w:vAlign w:val="center"/>
          </w:tcPr>
          <w:p>
            <w:pPr>
              <w:widowControl/>
              <w:spacing w:line="300" w:lineRule="exact"/>
              <w:rPr>
                <w:rFonts w:ascii="仿宋_GB2312" w:hAnsi="华文仿宋" w:eastAsia="仿宋_GB2312" w:cs="宋体"/>
                <w:kern w:val="0"/>
                <w:szCs w:val="21"/>
              </w:rPr>
            </w:pP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泰安市科技局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泰安市科技局4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2018CXGC1004</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大豆分离蛋白热泵式污水处理及资源回收技术</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临邑禹王植物蛋白有限公司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北京清大天工能源技术研究所有限公司</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德州市科技局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德州市科技局1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2018CXGC0505</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插电式混合动力商用车行星齿轮机电耦合系统关键技术开发及应用</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中通客车控股股份有限公司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中国汽车技术研究中心、山东省科学院自动化研究所</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2018CXGC1013</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有色冶炼重金属废水综合治理及资源化</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阳谷祥光铜业有限公司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长沙赛恩斯环保科技有限公司</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2018CXGC1303</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利用药渣栽培道地药材灵芝技术研究与示范</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山东中泰药业有限公司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聊城伯阳药食真菌研究所</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聊城市科技局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聊城市科技局3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2018CXGC0309</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盐碱地金银花生态功能提升关键技术研究与示范</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山东益源高效生态农牧渔有限公司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山东中医药大学</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2018CXGC0403</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超大尺寸超高强、高耐蚀铝合金产品产业化关键技术研发</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山东裕航特种合金装备有限公司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53"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2018CXGC0504</w:t>
            </w:r>
          </w:p>
        </w:tc>
        <w:tc>
          <w:tcPr>
            <w:tcW w:w="1395"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动力电池模块及系统技术</w:t>
            </w:r>
          </w:p>
        </w:tc>
        <w:tc>
          <w:tcPr>
            <w:tcW w:w="1248"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山东裴森动力新能源有限公司</w:t>
            </w:r>
          </w:p>
        </w:tc>
        <w:tc>
          <w:tcPr>
            <w:tcW w:w="103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山东省科学院自动化研究所、山东理工大学</w:t>
            </w:r>
          </w:p>
        </w:tc>
        <w:tc>
          <w:tcPr>
            <w:tcW w:w="668"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滨州市科技局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滨州市科技局3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5"/>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合计103项</w:t>
            </w:r>
          </w:p>
        </w:tc>
      </w:tr>
    </w:tbl>
    <w:p>
      <w:pPr>
        <w:rPr>
          <w:b/>
          <w:bCs/>
          <w:sz w:val="36"/>
          <w:szCs w:val="36"/>
        </w:rPr>
      </w:pPr>
    </w:p>
    <w:p>
      <w:pPr>
        <w:rPr>
          <w:b/>
          <w:bCs/>
          <w:sz w:val="36"/>
          <w:szCs w:val="36"/>
        </w:rPr>
      </w:pPr>
    </w:p>
    <w:p>
      <w:pPr>
        <w:pStyle w:val="2"/>
        <w:numPr>
          <w:ilvl w:val="0"/>
          <w:numId w:val="1"/>
        </w:numPr>
        <w:rPr>
          <w:sz w:val="32"/>
          <w:szCs w:val="72"/>
        </w:rPr>
      </w:pPr>
      <w:r>
        <w:rPr>
          <w:rFonts w:hint="eastAsia"/>
          <w:sz w:val="32"/>
          <w:szCs w:val="72"/>
        </w:rPr>
        <w:t>烟台专题培训参会项目名单（共103项）</w:t>
      </w:r>
    </w:p>
    <w:p>
      <w:pPr>
        <w:pStyle w:val="2"/>
        <w:rPr>
          <w:sz w:val="32"/>
          <w:szCs w:val="72"/>
        </w:rPr>
      </w:pPr>
      <w:r>
        <w:rPr>
          <w:rFonts w:hint="eastAsia"/>
          <w:sz w:val="32"/>
          <w:szCs w:val="72"/>
        </w:rPr>
        <w:t>（一）2017年项目名单（60项）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9"/>
        <w:gridCol w:w="3230"/>
        <w:gridCol w:w="3816"/>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526" w:type="dxa"/>
            <w:vMerge w:val="restart"/>
            <w:shd w:val="clear" w:color="auto" w:fill="auto"/>
            <w:vAlign w:val="center"/>
          </w:tcPr>
          <w:p>
            <w:pPr>
              <w:rPr>
                <w:b/>
                <w:szCs w:val="21"/>
              </w:rPr>
            </w:pPr>
            <w:r>
              <w:rPr>
                <w:rFonts w:hint="eastAsia"/>
                <w:b/>
                <w:szCs w:val="21"/>
              </w:rPr>
              <w:t>项目编号</w:t>
            </w:r>
          </w:p>
        </w:tc>
        <w:tc>
          <w:tcPr>
            <w:tcW w:w="2979" w:type="dxa"/>
            <w:vMerge w:val="restart"/>
            <w:shd w:val="clear" w:color="auto" w:fill="auto"/>
            <w:vAlign w:val="center"/>
          </w:tcPr>
          <w:p>
            <w:pPr>
              <w:rPr>
                <w:b/>
                <w:szCs w:val="21"/>
              </w:rPr>
            </w:pPr>
            <w:r>
              <w:rPr>
                <w:rFonts w:hint="eastAsia"/>
                <w:b/>
                <w:szCs w:val="21"/>
              </w:rPr>
              <w:t>项目名称</w:t>
            </w:r>
          </w:p>
        </w:tc>
        <w:tc>
          <w:tcPr>
            <w:tcW w:w="3230" w:type="dxa"/>
            <w:vMerge w:val="restart"/>
            <w:shd w:val="clear" w:color="auto" w:fill="auto"/>
            <w:vAlign w:val="center"/>
          </w:tcPr>
          <w:p>
            <w:pPr>
              <w:rPr>
                <w:b/>
                <w:szCs w:val="21"/>
              </w:rPr>
            </w:pPr>
            <w:r>
              <w:rPr>
                <w:rFonts w:hint="eastAsia"/>
                <w:b/>
                <w:szCs w:val="21"/>
              </w:rPr>
              <w:t>承担单位</w:t>
            </w:r>
          </w:p>
        </w:tc>
        <w:tc>
          <w:tcPr>
            <w:tcW w:w="3816" w:type="dxa"/>
            <w:vMerge w:val="restart"/>
            <w:shd w:val="clear" w:color="auto" w:fill="auto"/>
            <w:vAlign w:val="center"/>
          </w:tcPr>
          <w:p>
            <w:pPr>
              <w:rPr>
                <w:b/>
                <w:szCs w:val="21"/>
              </w:rPr>
            </w:pPr>
            <w:r>
              <w:rPr>
                <w:rFonts w:hint="eastAsia"/>
                <w:b/>
                <w:szCs w:val="21"/>
              </w:rPr>
              <w:t>合作单位</w:t>
            </w:r>
          </w:p>
        </w:tc>
        <w:tc>
          <w:tcPr>
            <w:tcW w:w="2064" w:type="dxa"/>
            <w:vMerge w:val="restart"/>
            <w:shd w:val="clear" w:color="auto" w:fill="auto"/>
            <w:vAlign w:val="center"/>
          </w:tcPr>
          <w:p>
            <w:pPr>
              <w:rPr>
                <w:b/>
                <w:szCs w:val="21"/>
              </w:rPr>
            </w:pPr>
            <w:r>
              <w:rPr>
                <w:rFonts w:hint="eastAsia"/>
                <w:b/>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526" w:type="dxa"/>
            <w:vMerge w:val="continue"/>
            <w:shd w:val="clear" w:color="auto" w:fill="auto"/>
            <w:vAlign w:val="center"/>
          </w:tcPr>
          <w:p>
            <w:pPr>
              <w:rPr>
                <w:b/>
                <w:szCs w:val="21"/>
              </w:rPr>
            </w:pPr>
          </w:p>
        </w:tc>
        <w:tc>
          <w:tcPr>
            <w:tcW w:w="2979" w:type="dxa"/>
            <w:vMerge w:val="continue"/>
            <w:shd w:val="clear" w:color="auto" w:fill="auto"/>
            <w:vAlign w:val="center"/>
          </w:tcPr>
          <w:p>
            <w:pPr>
              <w:rPr>
                <w:b/>
                <w:szCs w:val="21"/>
              </w:rPr>
            </w:pPr>
          </w:p>
        </w:tc>
        <w:tc>
          <w:tcPr>
            <w:tcW w:w="3230" w:type="dxa"/>
            <w:vMerge w:val="continue"/>
            <w:shd w:val="clear" w:color="auto" w:fill="auto"/>
            <w:vAlign w:val="center"/>
          </w:tcPr>
          <w:p>
            <w:pPr>
              <w:rPr>
                <w:b/>
                <w:szCs w:val="21"/>
              </w:rPr>
            </w:pPr>
          </w:p>
        </w:tc>
        <w:tc>
          <w:tcPr>
            <w:tcW w:w="3816" w:type="dxa"/>
            <w:vMerge w:val="continue"/>
            <w:shd w:val="clear" w:color="auto" w:fill="auto"/>
            <w:vAlign w:val="center"/>
          </w:tcPr>
          <w:p>
            <w:pPr>
              <w:rPr>
                <w:b/>
                <w:szCs w:val="21"/>
              </w:rPr>
            </w:pPr>
          </w:p>
        </w:tc>
        <w:tc>
          <w:tcPr>
            <w:tcW w:w="2064" w:type="dxa"/>
            <w:vMerge w:val="continue"/>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2017CXGC0101</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大西洋鲑苗种高效扩繁技术工艺研发与示范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中国科学院海洋研究所</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山东东方海洋科技股份有限公司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2017CXGC0312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黄河三角洲盐碱地改良及水稻高产技术体系研究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青岛袁策生物科技有限公司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国家杂交水稻工程技术研究中心</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2017CXGC0409</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碳纤维复合材料高速列车关键部件开发及应用</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中车青岛四方机车车辆股份有限公司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2017CXGC0510</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插电式混合动力行星齿轮机电耦合系统</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一汽解放青岛汽车有限公司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吉林大学青岛汽车研究院、中车青岛四方车辆研究所有限公司、青特集团有限公司、青岛大学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智能工厂人机协同与虚拟现实/增强现实技术</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中车青岛四方机车车辆股份有限公司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西南交通大学、中国海洋大学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2017CXGC0705</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高安全等级的智能移动金融支付终端平台的研究和系列化产品开发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青岛海信智能商用系统股份有限公司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2017CXGC1009</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基于沸石转轮的中低浓度VOCs净化技术与装备</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青岛华世洁环保科技有限公司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山东科技大学、青岛纳博科环保科技有限公司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2017CXGC1111</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低水/气工艺条件下有机硫转转化型耐硫变换催化剂的开发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青岛联信催化材料有限公司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山东三维石化工程股份有限公司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基于3D建模的精准数字化手术解决方案</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青岛海信医疗设备股份有限公司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2017CXGC0309</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黄河三角洲盐碱地生物高效生态共生关键技术研发与利用示范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中国科学院青岛生物能源与过程研究所</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山东省农业可持续发展研究所、山东省农业科学院畜牧兽医研究所、山东理工大学、青岛农业大学、昌邑润德生态纤维有限公司、潍坊丰瑞农业科技有限公司</w:t>
            </w:r>
          </w:p>
        </w:tc>
        <w:tc>
          <w:tcPr>
            <w:tcW w:w="2064" w:type="dxa"/>
            <w:shd w:val="clear" w:color="000000" w:fill="FFFFFF"/>
            <w:vAlign w:val="center"/>
          </w:tcPr>
          <w:p>
            <w:pPr>
              <w:widowControl/>
              <w:jc w:val="center"/>
              <w:rPr>
                <w:rFonts w:ascii="仿宋_GB2312" w:hAnsi="华文仿宋" w:eastAsia="仿宋_GB2312" w:cs="宋体"/>
                <w:color w:val="000000"/>
                <w:kern w:val="0"/>
                <w:szCs w:val="21"/>
              </w:rPr>
            </w:pPr>
            <w:r>
              <w:rPr>
                <w:rFonts w:hint="eastAsia" w:ascii="仿宋_GB2312" w:hAnsi="华文仿宋" w:eastAsia="仿宋_GB2312" w:cs="宋体"/>
                <w:color w:val="000000"/>
                <w:kern w:val="0"/>
                <w:szCs w:val="21"/>
              </w:rPr>
              <w:t>中国科学院青岛生物能源与过程研究所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2017CXGC0105</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鲑鳟鱼类营养需求和环境友好型配合饲料的研发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日照市万泽丰渔业有限公司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2017CXGC0106</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黄海冷水团深远海鱼类综合养殖平台构建技术研究与示范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烟台仁达自动化装备科技有限公司、日照市万泽丰渔业有限公司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2017CXGC0107</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深远海新型升降式鱼类养殖网箱系统研发与产业化示范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威海正明海洋科技开发有限公司、日照市万泽丰渔业有限公司、烟台仁达自动化装备科技有限公司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模块化智能机械臂的设计及柔顺协作控制研究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山东省科学院海洋仪器仪表研究所</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山东东部海域日青威盆地油气赋存条件研究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中国石油化工股份有限公司胜利油田分公司勘探开发研究院、山东省地质科学研究院、山东科技大学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15"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青岛市科技局9+省直6=15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裸盖鱼苗种繁育及养殖技术研究与集成</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烟台海益苗业有限公司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鲆鲽类弧菌病和腹水病基因工程疫苗联合接种策略与生产应用技术平台开发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烟台开发区天源水产有限公司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华东理工大学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2017CXGC0104</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大西洋鲑高效疫苗制剂研发与应用</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山东东方海洋科技股份有限公司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中国科学院海洋研究所</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2017CXGC0401</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轨道交通及轻量化汽车用高性能7XXX系硬质铝合金型材研发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丛林集团有限公司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山东大学、中车青岛四方机车车辆股份有限公司、齐鲁工业大学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高强高韧7050铝合金材料制备及大型复杂锻件成型制造技术研究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山东南山铝业股份有限公司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烟台南山学院</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2017CXGC0804</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高速、高精数控直驱转台关键技术研发及产业化</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烟台环球机床装备股份有限公司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2017CXGC0812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海洋工程装备及高技术船舶用激光电弧复合焊接关键技术研究及示范应用</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中集海洋工程研究院有限公司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机械科学研究院哈尔滨焊接研究所、哈尔滨工业大学（威海）、中国石油大学（华东）、烟台中集来福士海洋工程有限公司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2017CXGC0924</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水下焊接维修机器人装备研制及关键技术研究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中集海洋工程研究院有限公司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哈尔滨工程大学、山东省科学院海洋仪器仪表研究所、烟台中集来福士海洋工程有限公司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萃取法资源化循环利用高盐钛白废水关键技术研究及产业化示范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山东道恩钛业有限公司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2017CXGC1007</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有色冶炼酸性废水资源化处置技术研发及产业化</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山东恒邦冶炼股份有限公司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中南大学、长沙赛恩斯环保科技有限公司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2017CXGC1010</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多孔硅酸钙/石墨烯复合材料的绿色合成及其对VOC综合控制应用技术开发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山东道恩高分子材料股份有限公司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山东大学、山东得盛新材料科技有限公司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2017CXGC1110</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甲醇制烯烃用抗积碳沸石催化剂制备技术</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中节能万润股份有限公司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2017CXGC1404</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新型长效纳米制剂关键技术研究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山东绿叶制药有限公司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2017CXGC1405</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RC18的新药证书获得</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荣昌生物制药（烟台）有限公司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烟台荣昌制药股份有限公司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2017CXGC1406</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RC48的新药证书获得</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荣昌生物制药（烟台）有限公司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烟台荣昌制药股份有限公司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重大创新药物盐酸氨基葡萄糖硫酸软骨素片剂研究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烟台东诚药业集团股份有限公司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2017CXGC1419</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注射用利培酮缓释微球创新药物国际注册与产业化研究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山东绿叶制药有限公司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2017CXGC1605</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招平断裂带中段深部金矿成矿理论、找矿方法与成矿预测</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招金矿业股份有限公司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山东省地质科学研究院、中南大学、山东招金集团有限公司技术中心</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15"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烟台市科技局18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设施蔬菜重要害虫精准测报与绿色防控技术研究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寿光市新世纪种苗有限公司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寿光市永盛种子有限公司、山东省潍坊市农业科学院</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主要粮食作物低损耗收获技术装备研发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雷沃重工股份有限公司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山东省农业机械科学研究院</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高安全高比能锂离子电池单体技术研发及产业化</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山东威能环保电源科技股份有限公司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山东理工大学、青岛大学、山东省科学院能源研究所</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2017CXGC0507</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动力电池模块及系统技术</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潍坊力神动力电池系统有限公司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力神动力电池系统有限公司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乘用车用插电式混合动力行星齿轮机电耦合系统关键技术及产业化</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盛瑞传动股份有限公司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德国EGS传动系统设计公司、德国鲁尔波鸿大学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2017CXGC0601</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基于工业物联网的发动机制造过程实时数据采集与处理技术</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潍柴动力股份有限公司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山东旋几工业自动化有限公司、山东大学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基于物联网的农机与工程机械制造实时数据采集处理系统研发与应用示范项目</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迈赫机器人自动化股份有限公司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山东建筑大学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2017CXGC0613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感应加热生产现场物联化数据采集与智能监控系统</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山东华信电炉有限公司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微细深孔立式加工中心关键技术研究及示范应用</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山东豪迈机械科技股份有限公司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2017CXGC0813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金属激光增材制造性能调控技术与装备</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山东矿机集团股份有限公司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山东大学、山东省机械设计研究院、山东建筑大学、山东省科学院激光研究所</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2017CXGC0905</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工业机器人用高精密系列化谐波减速器产业化关键技术研发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山东帅克机械制造股份有限公司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北京理工大学、济南大学、山东建筑大学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2017CXGC0915</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液晶电视柔性装配机器人生产线关键技术研究与应用示范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山东华滋自动化技术股份有限公司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山东大学、沈阳新松机器人自动化股份有限公司、青岛海信电器股份有限公司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2,4-二氯苯氧乙酸绿色合成关键技术开发及产业化</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山东潍坊润丰化工股份有限公司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山东省化工研究院</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2017CXGC1004</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基于污染物特征溯源的高浓度化工废水多级耦合处理工艺开发与工程示范</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山东默锐环境产业股份有限公司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山东科技大学、济南大学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石油副产异丁烯在精细化工中的应用—1.2万吨/年超临界高效合成异戊烯醇的绿色工艺技术研究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山东新和成药业有限公司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石油基尼龙单体戊二胺的生物法绿色制造关键技术研究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山东寿光巨能金玉米开发有限公司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中国科学院天津工业生物技术研究所</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2017CXGC1113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由氯硅烷高沸物制备烷氧基硅树脂并联产高性能硅酮密封胶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山东宝龙达实业集团有限公司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2017CXGC1303</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经方道地药材丹参质量提升关键技术研究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山东沃华医药科技股份有限公司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山东中医药大学、济南大学、山东芝草生物科技有限公司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15"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潍坊市科技局18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基于物联网的果园灌溉施肥精准管理技术研究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山东樱聚缘农业科技发展股份有限公司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北京农业智能装备技术研究中心</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国产M55J级碳纤维工程化制备技术研究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威海拓展纤维有限公司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2017CXGC0808</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制造用工业化皮秒/飞秒激光器技术研究</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山东海富光子科技股份有限公司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山东大学、天津大学、天津欧泰激光科技有限公司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2017CXGC0811</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海洋工程装备及高技术船舶用激光电弧复合焊接关键技术研究及示范应用</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山东船舶技术研究院</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哈尔滨工业大学（威海）、山东新船重工管舾装制作有限公司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2017CXGC0920</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面向化疗药物的高精度配药机器人系统研发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威海市机器人与智能装备产业研究院</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威海福瑞机器人有限公司</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2017CXGC0921</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高效能、高机动性水下自主探测机器人研发</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山东船舶技术研究院</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水下焊接机器人及自动化焊接技术</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山东船舶技术研究院</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2017CXGC1112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有机硅副产物甲基氢二氯硅烷综合利用关键技术研发与产业化</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威海新元化工有限公司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山东大学、济南大学</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2017CXGC1412</w:t>
            </w:r>
          </w:p>
        </w:tc>
        <w:tc>
          <w:tcPr>
            <w:tcW w:w="2979"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儿童用盐酸可乐定缓释片产业化及关键技术</w:t>
            </w:r>
          </w:p>
        </w:tc>
        <w:tc>
          <w:tcPr>
            <w:tcW w:w="323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山东达因海洋生物制药股份有限公司</w:t>
            </w:r>
          </w:p>
        </w:tc>
        <w:tc>
          <w:tcPr>
            <w:tcW w:w="3816"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064"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15"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威海市科技局9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15"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合计60项</w:t>
            </w:r>
          </w:p>
        </w:tc>
      </w:tr>
    </w:tbl>
    <w:p/>
    <w:p>
      <w:pPr>
        <w:pStyle w:val="2"/>
        <w:rPr>
          <w:sz w:val="32"/>
          <w:szCs w:val="72"/>
        </w:rPr>
      </w:pPr>
      <w:r>
        <w:rPr>
          <w:rFonts w:hint="eastAsia"/>
          <w:sz w:val="32"/>
          <w:szCs w:val="72"/>
        </w:rPr>
        <w:t>（二）2018年项目名单（43项）</w:t>
      </w:r>
    </w:p>
    <w:tbl>
      <w:tblPr>
        <w:tblStyle w:val="8"/>
        <w:tblW w:w="4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28" w:type="dxa"/>
        </w:tblCellMar>
      </w:tblPr>
      <w:tblGrid>
        <w:gridCol w:w="1631"/>
        <w:gridCol w:w="3255"/>
        <w:gridCol w:w="1923"/>
        <w:gridCol w:w="3274"/>
        <w:gridCol w:w="933"/>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12" w:hRule="atLeast"/>
          <w:tblHeader/>
          <w:jc w:val="center"/>
        </w:trPr>
        <w:tc>
          <w:tcPr>
            <w:tcW w:w="628"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项目编号</w:t>
            </w:r>
          </w:p>
        </w:tc>
        <w:tc>
          <w:tcPr>
            <w:tcW w:w="1253"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项目名称</w:t>
            </w:r>
          </w:p>
        </w:tc>
        <w:tc>
          <w:tcPr>
            <w:tcW w:w="740"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承担单位</w:t>
            </w:r>
          </w:p>
        </w:tc>
        <w:tc>
          <w:tcPr>
            <w:tcW w:w="1260"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合作单位</w:t>
            </w:r>
          </w:p>
        </w:tc>
        <w:tc>
          <w:tcPr>
            <w:tcW w:w="359"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w:t>
            </w:r>
          </w:p>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负责人</w:t>
            </w:r>
          </w:p>
        </w:tc>
        <w:tc>
          <w:tcPr>
            <w:tcW w:w="757"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12" w:hRule="atLeast"/>
          <w:tblHeader/>
          <w:jc w:val="center"/>
        </w:trPr>
        <w:tc>
          <w:tcPr>
            <w:tcW w:w="628"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c>
          <w:tcPr>
            <w:tcW w:w="1253"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740"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1260"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359"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c>
          <w:tcPr>
            <w:tcW w:w="757"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2018CXGC0106</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深远海鱼类养殖专用设备研制</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青岛海洋科学与技术国家实验室发展中心</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中国海洋大学、山东宝隆海洋科技股份有限公司</w:t>
            </w:r>
          </w:p>
        </w:tc>
        <w:tc>
          <w:tcPr>
            <w:tcW w:w="359"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王志勇</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2018CXGC0405</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轨道交通用热塑性碳纤维复合材料快速成型及装备关键技术研发与应用</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中车青岛四方车辆研究所有限公司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中国科学院宁波材料技术与工程研究所、中国科学院长春应用化学研究所</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孔军</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2018CXGC0604</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基于工业物联网的轮胎制造过程实时数据采集与处理关键技术研发</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青岛双星股份有限公司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复旦大学青岛研究院</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李勇</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2018CXGC0704</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高安全等级智能移动终端的研究和开发</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青岛海信电子设备股份有限公司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青岛海信移动通信技术股份有限公司</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李新</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2018CXGC0705</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基于可信计算的智能家居控制终端的研究与开发</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青岛海尔智能家电科技有限公司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青岛工业软件研究所(中国科学院软件研究所青岛分部)</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李莉</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2018CXGC0707</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基于物联网、智慧城市异构多源信息的数据安全分析、态势感知与决策关键技术与系统</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海信集团有限公司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苗光胜</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2018CXGC0810</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仿宋_GB2312" w:eastAsia="仿宋_GB2312"/>
                <w:color w:val="000000"/>
                <w:szCs w:val="21"/>
              </w:rPr>
              <w:t>基于耐药基因筛选</w:t>
            </w:r>
            <w:r>
              <w:rPr>
                <w:rFonts w:hint="eastAsia" w:ascii="仿宋_GB2312" w:hAnsi="华文仿宋" w:eastAsia="仿宋_GB2312" w:cs="宋体"/>
                <w:kern w:val="0"/>
                <w:szCs w:val="21"/>
              </w:rPr>
              <w:t>弧复合焊接关键技术研究及示范应用</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青岛武船重工有限公司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山东大学、机械科学研究总院青岛分院</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陆建根</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2018CXGC1401</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基于NMDA受体的多功能美金刚硝酸酯衍生物的设计合成与候选药物研究</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青岛海蓝医药有限公司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王玉强</w:t>
            </w:r>
          </w:p>
        </w:tc>
        <w:tc>
          <w:tcPr>
            <w:tcW w:w="757"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2018CXGC1420</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高品质仿制药盐酸度洛西汀肠溶胶囊的研发</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青岛百洋制药有限公司</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上海安必生制药技术有限公司</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雷继峰</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青岛市科技局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2018CXGC1005</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石化行业高盐高有机物废水源头减量及废水处理技术与工程示范</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中国科学院青岛生物能源与过程研究所</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山东天维膜技术有限公司、山东寿光鲁清石化有限公司、汇智工程科技股份有限公司</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张杨</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中国科学院青岛生物能源与过程研究所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2018CXGC0101</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硬头鳟入海的驯养技术</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日照市万泽丰渔业有限公司</w:t>
            </w:r>
          </w:p>
        </w:tc>
        <w:tc>
          <w:tcPr>
            <w:tcW w:w="359"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周演根</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2018CXGC0304</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盐渍土快速改良与地力培肥的功能炭基产品的研发与应用</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诺曼利尔（青岛）环境能源技术有限公司</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李锋民</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2018CXGC0301</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盐渍土生物液体腐植酸快速改良与地力培肥产品的研发与应用</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c>
          <w:tcPr>
            <w:tcW w:w="1260" w:type="pct"/>
            <w:shd w:val="clear" w:color="000000" w:fill="FFFFFF"/>
            <w:vAlign w:val="center"/>
          </w:tcPr>
          <w:p>
            <w:pPr>
              <w:widowControl/>
              <w:spacing w:line="290" w:lineRule="exact"/>
              <w:rPr>
                <w:rFonts w:ascii="仿宋_GB2312" w:hAnsi="华文仿宋" w:eastAsia="仿宋_GB2312" w:cs="宋体"/>
                <w:kern w:val="0"/>
                <w:szCs w:val="21"/>
              </w:rPr>
            </w:pPr>
            <w:r>
              <w:rPr>
                <w:rFonts w:hint="eastAsia" w:ascii="仿宋_GB2312" w:hAnsi="华文仿宋" w:eastAsia="仿宋_GB2312" w:cs="宋体"/>
                <w:kern w:val="0"/>
                <w:szCs w:val="21"/>
              </w:rPr>
              <w:t>山东科技大学、山东创新腐植酸科技股份有限公司、北京澳佳生态农业股份有限公司、中国科学院烟台海岸带研究所、山东格润奥能源有限公司</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田原宇</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shd w:val="clear" w:color="auto" w:fill="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2018CXGC1002</w:t>
            </w:r>
          </w:p>
        </w:tc>
        <w:tc>
          <w:tcPr>
            <w:tcW w:w="1253"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纳滤耦合分质结晶分盐技术在炼化高盐废水零排放处理中应用研究与工程示范</w:t>
            </w:r>
          </w:p>
        </w:tc>
        <w:tc>
          <w:tcPr>
            <w:tcW w:w="74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c>
          <w:tcPr>
            <w:tcW w:w="1260" w:type="pct"/>
            <w:shd w:val="clear" w:color="000000" w:fill="FFFFFF"/>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黄河三角洲京博化工研究院有限公司、山东京博石油化工有限公司</w:t>
            </w:r>
          </w:p>
        </w:tc>
        <w:tc>
          <w:tcPr>
            <w:tcW w:w="359" w:type="pct"/>
            <w:shd w:val="clear" w:color="000000" w:fill="FFFFFF"/>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牛青山</w:t>
            </w:r>
          </w:p>
        </w:tc>
        <w:tc>
          <w:tcPr>
            <w:tcW w:w="757" w:type="pct"/>
            <w:shd w:val="clear" w:color="000000" w:fill="FFFFFF"/>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中国石油大学（华东）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shd w:val="clear" w:color="auto" w:fill="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青岛市科技局14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28"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2018CXGC0212</w:t>
            </w:r>
          </w:p>
        </w:tc>
        <w:tc>
          <w:tcPr>
            <w:tcW w:w="1253"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现代果园生物关键技术与水肥精准施用体系的集成开发与应用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山东宝源生物科技股份有限公司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齐鲁工业大学、山东省农业科学院农业资源与环境研究所</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孙磊</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高强高韧耐蚀Al-Zn-Mg合金大型复杂构件成型技术</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山东南山铝业股份有限公司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烟台南山学院</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吕正风</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2018CXGC0402</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航空用大型铝合金轮毂工艺技术开发及产业化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烟台市台海集团有限公司</w:t>
            </w:r>
          </w:p>
        </w:tc>
        <w:tc>
          <w:tcPr>
            <w:tcW w:w="0" w:type="auto"/>
            <w:vAlign w:val="center"/>
          </w:tcPr>
          <w:p>
            <w:pPr>
              <w:widowControl/>
              <w:spacing w:line="300" w:lineRule="exact"/>
              <w:rPr>
                <w:rFonts w:ascii="仿宋_GB2312" w:hAnsi="华文仿宋" w:eastAsia="仿宋_GB2312" w:cs="宋体"/>
                <w:spacing w:val="-2"/>
                <w:kern w:val="0"/>
                <w:szCs w:val="21"/>
              </w:rPr>
            </w:pPr>
            <w:r>
              <w:rPr>
                <w:rFonts w:hint="eastAsia" w:ascii="仿宋_GB2312" w:hAnsi="华文仿宋" w:eastAsia="仿宋_GB2312" w:cs="宋体"/>
                <w:spacing w:val="-2"/>
                <w:kern w:val="0"/>
                <w:szCs w:val="21"/>
              </w:rPr>
              <w:t>烟台三和新能源科技股份有限公司、北京科技大学、中航飞机股份有限公司西安制动分公司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李霞</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超高强高弹耐蚀铜镍锡箔工艺研究及产业化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烟台万隆真空冶金股份有限公司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汤德林</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2018CXGC0606</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基于虚拟现实技术的智能海工基地建设</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中集海洋工程研究院有限公司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山东山大华天软件有限公司、烟台中科网络技术研究所</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卢绪迪</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2018CXGC0609</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基于工业大数据的航空铝板生产智能协同控制及优化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龙口南山铝压延新材料有限公司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东北大学、山东大学、烟台南山学院、山东南山铝业股份有限公司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程仁策</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高端伺服压力机智能控制关键技术研究及应用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欧瑞传动电气股份有限公司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赵炫弟</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多级耦合处理高浓高盐化工废水新材料和新工艺开发及工程示范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山东招金膜天股份有限公司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中国海洋大学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王乐译</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生物基绿色橡胶材料的合成与应用研究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山东玲珑轮胎股份有限公司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中国科学院青岛生物能源与过程研究所</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王锋</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2018CXGC1108</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黄金基新型催化剂研制及应用技术研究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烟台大学</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山东招金集团有限公司</w:t>
            </w:r>
          </w:p>
        </w:tc>
        <w:tc>
          <w:tcPr>
            <w:tcW w:w="0" w:type="auto"/>
            <w:vAlign w:val="center"/>
          </w:tcPr>
          <w:p>
            <w:pPr>
              <w:widowControl/>
              <w:spacing w:line="300" w:lineRule="exact"/>
              <w:jc w:val="center"/>
              <w:rPr>
                <w:rFonts w:ascii="仿宋_GB2312" w:eastAsia="仿宋_GB2312"/>
                <w:kern w:val="0"/>
                <w:szCs w:val="21"/>
              </w:rPr>
            </w:pPr>
            <w:r>
              <w:rPr>
                <w:rFonts w:hint="eastAsia" w:ascii="仿宋_GB2312" w:hAnsi="华文仿宋" w:eastAsia="仿宋_GB2312" w:cs="宋体"/>
                <w:kern w:val="0"/>
                <w:szCs w:val="21"/>
              </w:rPr>
              <w:t>祁彩霞</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重组胰高血糖素样肽—1受体激动剂注射液开发及产业化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石药集团百克（山东）制药有限公司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梁关军</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安舒法辛缓释片1类创新药物的产业化及国际化注册研究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山东绿叶制药有限公司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涂昌兵</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2018CXGC1416</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基于多颗粒控释技术的埃索美拉唑镁肠溶胶囊研制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烟台鲁银药业有限公司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孙晓燕</w:t>
            </w:r>
          </w:p>
        </w:tc>
        <w:tc>
          <w:tcPr>
            <w:tcW w:w="757"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2018CXGC1501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多模态下计算机辅助诊断（CAD）利用核磁共振成像（MRI）对阿尔茨海默病（AD）早期智能诊断的研究与应用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山东华沃医疗科技有限公司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滨州医学院、滨州医学院烟台附属医院、烟台毓璜顶医院、枣庄学院</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王思伦</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烟台市科技局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烟台市科技局14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2018CXGC0103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海水鱼类炎症调节抑制剂关键技术研究与产业化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山东贝瑞康生物科技有限公司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苏州大学</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刘金龙</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设施蔬菜水肥精准施用关键技术研究与示范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寿光农康生物科技有限公司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山东省农业科学院农业资源与环境研究所、寿光乐义投资集团有限公司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韩云堂</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2018CXGC0206</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天敌昆虫高效繁育及精准释放关键技术研究与示范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山东省寿光蔬菜产业集团有限公司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山东省农业科学院植物保护研究所、潍坊科技学院、山东省植物保护总站</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国家进</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2018CXGC0302</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山东渤海湾地区重盐碱地改良及绿色开发新技术集成示范与推广</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山东祥维斯生物科技股份有限公司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兰州大学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马兴群</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2018CXGC0602</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大规模轮胎模具智能制造:基于实时大数据的制造过程精准管控共性关键技术与应用示范工程</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山东豪迈机械科技股份有限公司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山东理工大学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单既强</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智能双臂协作工业机器人的关键技术研究与示范应用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华创机器人制造有限公司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北京理工大学、山东建筑大学、济南大学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杨永顺</w:t>
            </w:r>
          </w:p>
        </w:tc>
        <w:tc>
          <w:tcPr>
            <w:tcW w:w="757"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全方位重载多功能激光导航自主移动AGV</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迈赫机器人自动化股份有限公司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王勇</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2018CXGC1008</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家纺面料无盐染色工艺与技术产业化示范工程</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昌邑富润纺织科技有限公司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上海市纺织科学研究院</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逄志强</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锅炉烟气脱硫脱硝脱汞深度除尘一体化关键技术及示范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山东泰北环保设备股份有限公司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中国环境科学研究院</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王凡</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2018CXGC1018</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环保水性功能单体材料的研究开发</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潍坊科麦化工有限公司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山东天一化学股份有限公司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邢晓华</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功能性聚合物助剂（AIM）高效聚合及后处理的研究与产业化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山东东临新材料股份有限公司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张效全</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低聚生物基增塑剂及生物催化关键技术</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山东吉青化工有限公司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北京化工大学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甄曰菊</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2018CXGC1206</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移动式3.0T肢端核磁共振整机系统</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潍坊新力超导磁电科技有限公司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中国科学院电工研究所、潍坊市人民医院</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李培勇</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潍坊市科技局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潍坊市科技局13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2018CXGC0407</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碳纤维复合材料快速成型关键技术研究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威海光威复合材料股份有限公司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哈尔滨工业大学（威海）</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李盛林</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2018CXGC1103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绿色环保超支化淀粉基破乳剂的开发</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威海晨源分子新材料有限公司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刘聪聪</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2018CXGC1417</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硝苯地平控释片关键技术研究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迪沙药业集团有限公司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高永吉</w:t>
            </w:r>
          </w:p>
        </w:tc>
        <w:tc>
          <w:tcPr>
            <w:tcW w:w="757"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威海市科技局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威海市科技局3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合计43项</w:t>
            </w:r>
          </w:p>
        </w:tc>
      </w:tr>
    </w:tbl>
    <w:p>
      <w:pPr>
        <w:pStyle w:val="2"/>
        <w:numPr>
          <w:ilvl w:val="0"/>
          <w:numId w:val="1"/>
        </w:numPr>
        <w:rPr>
          <w:sz w:val="32"/>
          <w:szCs w:val="72"/>
        </w:rPr>
      </w:pPr>
      <w:r>
        <w:rPr>
          <w:rFonts w:hint="eastAsia"/>
          <w:sz w:val="32"/>
          <w:szCs w:val="72"/>
        </w:rPr>
        <w:t>枣庄专题培训参会项目名单（共58项）</w:t>
      </w:r>
    </w:p>
    <w:p>
      <w:pPr>
        <w:pStyle w:val="2"/>
        <w:rPr>
          <w:sz w:val="32"/>
          <w:szCs w:val="72"/>
        </w:rPr>
      </w:pPr>
      <w:r>
        <w:rPr>
          <w:rFonts w:hint="eastAsia"/>
          <w:sz w:val="32"/>
          <w:szCs w:val="72"/>
        </w:rPr>
        <w:t>（一）2017年项目名单（29项）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593"/>
        <w:gridCol w:w="3180"/>
        <w:gridCol w:w="3528"/>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526" w:type="dxa"/>
            <w:vMerge w:val="restart"/>
            <w:shd w:val="clear" w:color="auto" w:fill="auto"/>
            <w:vAlign w:val="center"/>
          </w:tcPr>
          <w:p>
            <w:pPr>
              <w:rPr>
                <w:b/>
                <w:szCs w:val="21"/>
              </w:rPr>
            </w:pPr>
            <w:r>
              <w:rPr>
                <w:rFonts w:hint="eastAsia"/>
                <w:b/>
                <w:szCs w:val="21"/>
              </w:rPr>
              <w:t>项目编号</w:t>
            </w:r>
          </w:p>
        </w:tc>
        <w:tc>
          <w:tcPr>
            <w:tcW w:w="3593" w:type="dxa"/>
            <w:vMerge w:val="restart"/>
            <w:shd w:val="clear" w:color="auto" w:fill="auto"/>
            <w:vAlign w:val="center"/>
          </w:tcPr>
          <w:p>
            <w:pPr>
              <w:rPr>
                <w:b/>
                <w:szCs w:val="21"/>
              </w:rPr>
            </w:pPr>
            <w:r>
              <w:rPr>
                <w:rFonts w:hint="eastAsia"/>
                <w:b/>
                <w:szCs w:val="21"/>
              </w:rPr>
              <w:t>项目名称</w:t>
            </w:r>
          </w:p>
        </w:tc>
        <w:tc>
          <w:tcPr>
            <w:tcW w:w="3180" w:type="dxa"/>
            <w:vMerge w:val="restart"/>
            <w:shd w:val="clear" w:color="auto" w:fill="auto"/>
            <w:vAlign w:val="center"/>
          </w:tcPr>
          <w:p>
            <w:pPr>
              <w:rPr>
                <w:b/>
                <w:szCs w:val="21"/>
              </w:rPr>
            </w:pPr>
            <w:r>
              <w:rPr>
                <w:rFonts w:hint="eastAsia"/>
                <w:b/>
                <w:szCs w:val="21"/>
              </w:rPr>
              <w:t>承担单位</w:t>
            </w:r>
          </w:p>
        </w:tc>
        <w:tc>
          <w:tcPr>
            <w:tcW w:w="3528" w:type="dxa"/>
            <w:vMerge w:val="restart"/>
            <w:shd w:val="clear" w:color="auto" w:fill="auto"/>
            <w:vAlign w:val="center"/>
          </w:tcPr>
          <w:p>
            <w:pPr>
              <w:rPr>
                <w:b/>
                <w:szCs w:val="21"/>
              </w:rPr>
            </w:pPr>
            <w:r>
              <w:rPr>
                <w:rFonts w:hint="eastAsia"/>
                <w:b/>
                <w:szCs w:val="21"/>
              </w:rPr>
              <w:t>合作单位</w:t>
            </w:r>
          </w:p>
        </w:tc>
        <w:tc>
          <w:tcPr>
            <w:tcW w:w="2136" w:type="dxa"/>
            <w:vMerge w:val="restart"/>
            <w:shd w:val="clear" w:color="auto" w:fill="auto"/>
            <w:vAlign w:val="center"/>
          </w:tcPr>
          <w:p>
            <w:pPr>
              <w:rPr>
                <w:b/>
                <w:szCs w:val="21"/>
              </w:rPr>
            </w:pPr>
            <w:r>
              <w:rPr>
                <w:rFonts w:hint="eastAsia"/>
                <w:b/>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1526" w:type="dxa"/>
            <w:vMerge w:val="continue"/>
            <w:shd w:val="clear" w:color="auto" w:fill="auto"/>
            <w:vAlign w:val="center"/>
          </w:tcPr>
          <w:p>
            <w:pPr>
              <w:rPr>
                <w:b/>
                <w:szCs w:val="21"/>
              </w:rPr>
            </w:pPr>
          </w:p>
        </w:tc>
        <w:tc>
          <w:tcPr>
            <w:tcW w:w="3593" w:type="dxa"/>
            <w:vMerge w:val="continue"/>
            <w:shd w:val="clear" w:color="auto" w:fill="auto"/>
            <w:vAlign w:val="center"/>
          </w:tcPr>
          <w:p>
            <w:pPr>
              <w:rPr>
                <w:b/>
                <w:szCs w:val="21"/>
              </w:rPr>
            </w:pPr>
          </w:p>
        </w:tc>
        <w:tc>
          <w:tcPr>
            <w:tcW w:w="3180" w:type="dxa"/>
            <w:vMerge w:val="continue"/>
            <w:shd w:val="clear" w:color="auto" w:fill="auto"/>
            <w:vAlign w:val="center"/>
          </w:tcPr>
          <w:p>
            <w:pPr>
              <w:rPr>
                <w:b/>
                <w:szCs w:val="21"/>
              </w:rPr>
            </w:pPr>
          </w:p>
        </w:tc>
        <w:tc>
          <w:tcPr>
            <w:tcW w:w="3528" w:type="dxa"/>
            <w:vMerge w:val="continue"/>
            <w:shd w:val="clear" w:color="auto" w:fill="auto"/>
            <w:vAlign w:val="center"/>
          </w:tcPr>
          <w:p>
            <w:pPr>
              <w:rPr>
                <w:b/>
                <w:szCs w:val="21"/>
              </w:rPr>
            </w:pPr>
          </w:p>
        </w:tc>
        <w:tc>
          <w:tcPr>
            <w:tcW w:w="2136" w:type="dxa"/>
            <w:vMerge w:val="continue"/>
            <w:shd w:val="clear" w:color="auto" w:fill="auto"/>
            <w:vAlign w:val="center"/>
          </w:tcPr>
          <w:p>
            <w:pP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2017CXGC0611</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海藻炼制智能工厂关键技术</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山东洁晶集团股份有限公司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浙江中控技术股份有限公司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日照市科学技术局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63" w:type="dxa"/>
            <w:gridSpan w:val="5"/>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日照市科技局1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高功率、长寿命动力电池技术攻关及产业化</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山东精工电子科技有限公司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中国科学院青岛生物能源与过程研究所、山东省锂电池产品质量检验中心</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枣庄市科学技术局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2017CXGC0801</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面向精密数控龙门镗铣床、精密立式加工中心的共性关键技术研究及示范应用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山东鲁南机床有限公司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北京理工大学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枣庄市科学技术局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63" w:type="dxa"/>
            <w:gridSpan w:val="5"/>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枣庄市科技局2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2017CXGC0501</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高安全、高比能锂离子电池单体技术</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山东圣阳电源股份有限公司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山东省科学院新材料研究所</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2017CXGC0509</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插电式机电混合动力行星齿轮机电耦合系统</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山东联诚汽车混合动力科技有限公司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2017CXGC0603</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基于工业物联网的工程机械智能装配数据采集与处理关键技术研究及应用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山推工程机械股份有限公司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山东建筑大学、山东大学、济南大学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2017CXGC0805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高档数控机床滚珠丝杠副、直线导轨副高速及重载技术开发与应用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山东博特精工股份有限公司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山东建筑大学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2017CXGC0912</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智能装卸车机器人系统关键技术研究与应用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济宁中科先进技术研究院有限公司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山东海大机器人科技有限公司、哈尔滨工业大学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2017CXGC0925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智能伴护机器人关键技术研究</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山东华尚电气有限公司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中国科学院自动化研究所</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2017CXGC1001</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全水相有机合成叠氮化钠关键技术研究及产业化示范</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山东艾孚特科技有限公司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山东省化工研究院</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2017CXGC1005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光合细菌处理高浓度营养型废水并同步生产菌体研究</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山东公用同太环保科技有限公司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中国人民大学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甘薯生物质制备新型食品增味剂关键技术研发及产业化</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山东圣琪生物有限公司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山东大学、齐鲁工业大学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2017CXGC1205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3T移动式核磁共振超导磁体及整机成像系统研发</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山东佳田医学影像股份有限公司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上海理工大学、天津科技大学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2017CXGC1418</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用于治疗重度阿尔茨海默症的美金刚和多奈哌齐复方缓释胶囊的研发及国际产业化</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辰欣药业股份有限公司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63" w:type="dxa"/>
            <w:gridSpan w:val="5"/>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济宁市科技局11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2017CXGC0204</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设施蔬菜水肥精准施用关键技术研究与示范</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史丹利农业集团股份有限公司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齐鲁工业大学、山东省农业科学院农业资源与环境研究所</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设施蔬菜水肥精准施用关键技术研究与示范</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金正大生态工程集团股份有限 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青岛农业大学、山东省农业机械科学研究院、山东省寿光蔬菜产业集团有限公司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风送式果园施药静电弥雾机设计开发及示范应用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山东博胜动力科技股份有限公司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山东大学、济南大学、临沂市科学技术合作与应用研究院、临沂度瑞智能科技有限公司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2017CXGC0217</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蒙阴蜜桃生产信息精准追溯关键技术应用与示范</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蒙阴万华食品有限公司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国家农产品现代物流工程技术研究中心（山东商业职业技术学院）</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2017CXGC0221</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全液压自走式新型智能精准大蒜播种机</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临沂市建领模具机械有限公司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2017CXGC0405</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镁合金轻量化车身关键制造技术开发与应用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山东银光钰源轻金属精密成型有限公司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北京航空航天大学、临沂高新区双航材料科技有限公司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2017CXGC0506</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电动汽车高可靠动力电池模块及系统技术的研发</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山东海格汽车电子有限公司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临沂市海纳电子有限公司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2017CXGC0906</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基于软磁复合材料的工业机器人用高性能伺服电机与驱动器研发</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山东中瑞电子股份有限公司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山东大学、山东省科学院自动化研究所、山东帅克机械制造股份有限公司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2017CXGC1106</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超分子层状功能材料的原子经济法清洁生产关键技术及示范</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山东万新威纳材料科技有限公司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北京化工大学化工资源有效利用国家重点实验室</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2017CXGC1402</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选择性mTORC1/2抑制剂创新药物关键技术研究</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中国科学院上海药物研究所</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2017CXGC1410</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硝酸芬替康唑原料及制剂的研究及产业化</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翔宇药业股份有限公司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山东大学、山东大学齐鲁医院</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2017CXGC1411</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新型口服JAK通路抑制剂枸橼酸托法替布及其制剂的产业化研究</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山东罗欣药业集团股份有限公司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山东罗欣药业集团恒欣药业有限公司、山东裕欣药业有限公司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63" w:type="dxa"/>
            <w:gridSpan w:val="5"/>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临沂市科技局12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2017CXGC0503</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高比能锂离子电池的开发及应用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山东玉皇新能源科技有限公司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山东大学、山东澳尔电动汽车制造有限公司</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菏泽市科学技术局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2017CXGC1302</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山东道地药材丹参质量提升关键技术研究及推广应用</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山东丹红制药有限公司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山东农业大学</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菏泽市科学技术局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2017CXGC1409</w:t>
            </w:r>
          </w:p>
        </w:tc>
        <w:tc>
          <w:tcPr>
            <w:tcW w:w="3593"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首仿药物氟氧头孢钠技术创新及产业化</w:t>
            </w:r>
          </w:p>
        </w:tc>
        <w:tc>
          <w:tcPr>
            <w:tcW w:w="3180"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山东睿鹰先锋制药有限公司</w:t>
            </w:r>
          </w:p>
        </w:tc>
        <w:tc>
          <w:tcPr>
            <w:tcW w:w="3528" w:type="dxa"/>
            <w:shd w:val="clear" w:color="000000" w:fill="FFFFFF"/>
            <w:vAlign w:val="center"/>
          </w:tcPr>
          <w:p>
            <w:pPr>
              <w:widowControl/>
              <w:jc w:val="left"/>
              <w:rPr>
                <w:rFonts w:ascii="仿宋_GB2312" w:hAnsi="华文仿宋" w:eastAsia="仿宋_GB2312" w:cs="宋体"/>
                <w:kern w:val="0"/>
                <w:szCs w:val="21"/>
              </w:rPr>
            </w:pPr>
            <w:r>
              <w:rPr>
                <w:rFonts w:hint="eastAsia" w:ascii="仿宋_GB2312" w:hAnsi="华文仿宋" w:eastAsia="仿宋_GB2312" w:cs="宋体"/>
                <w:kern w:val="0"/>
                <w:szCs w:val="21"/>
              </w:rPr>
              <w:t>　</w:t>
            </w:r>
          </w:p>
        </w:tc>
        <w:tc>
          <w:tcPr>
            <w:tcW w:w="2136" w:type="dxa"/>
            <w:shd w:val="clear" w:color="000000" w:fill="FFFFFF"/>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kern w:val="0"/>
                <w:szCs w:val="21"/>
              </w:rPr>
              <w:t>菏泽市科学技术局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63" w:type="dxa"/>
            <w:gridSpan w:val="5"/>
            <w:shd w:val="clear" w:color="auto" w:fill="auto"/>
            <w:vAlign w:val="center"/>
          </w:tcPr>
          <w:p>
            <w:pPr>
              <w:widowControl/>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菏泽市科技局3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963" w:type="dxa"/>
            <w:gridSpan w:val="5"/>
            <w:shd w:val="clear" w:color="auto" w:fill="auto"/>
            <w:vAlign w:val="center"/>
          </w:tcPr>
          <w:p>
            <w:pPr>
              <w:widowControl/>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合计29项</w:t>
            </w:r>
          </w:p>
        </w:tc>
      </w:tr>
    </w:tbl>
    <w:p/>
    <w:p>
      <w:pPr>
        <w:pStyle w:val="2"/>
        <w:rPr>
          <w:sz w:val="32"/>
          <w:szCs w:val="72"/>
        </w:rPr>
      </w:pPr>
      <w:r>
        <w:rPr>
          <w:rFonts w:hint="eastAsia"/>
          <w:sz w:val="32"/>
          <w:szCs w:val="72"/>
        </w:rPr>
        <w:t>（二）2018年项目名单（29项）</w:t>
      </w:r>
    </w:p>
    <w:tbl>
      <w:tblPr>
        <w:tblStyle w:val="8"/>
        <w:tblW w:w="44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28" w:type="dxa"/>
        </w:tblCellMar>
      </w:tblPr>
      <w:tblGrid>
        <w:gridCol w:w="1631"/>
        <w:gridCol w:w="3227"/>
        <w:gridCol w:w="1908"/>
        <w:gridCol w:w="3266"/>
        <w:gridCol w:w="930"/>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12" w:hRule="atLeast"/>
          <w:tblHeader/>
          <w:jc w:val="center"/>
        </w:trPr>
        <w:tc>
          <w:tcPr>
            <w:tcW w:w="644"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项目编号</w:t>
            </w:r>
          </w:p>
        </w:tc>
        <w:tc>
          <w:tcPr>
            <w:tcW w:w="1274"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项目名称</w:t>
            </w:r>
          </w:p>
        </w:tc>
        <w:tc>
          <w:tcPr>
            <w:tcW w:w="753"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承担单位</w:t>
            </w:r>
          </w:p>
        </w:tc>
        <w:tc>
          <w:tcPr>
            <w:tcW w:w="1289"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合作单位</w:t>
            </w:r>
          </w:p>
        </w:tc>
        <w:tc>
          <w:tcPr>
            <w:tcW w:w="367"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项目</w:t>
            </w:r>
          </w:p>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负责人</w:t>
            </w:r>
          </w:p>
        </w:tc>
        <w:tc>
          <w:tcPr>
            <w:tcW w:w="671" w:type="pct"/>
            <w:vMerge w:val="restart"/>
            <w:shd w:val="clear" w:color="auto" w:fill="auto"/>
            <w:vAlign w:val="center"/>
          </w:tcPr>
          <w:p>
            <w:pPr>
              <w:widowControl/>
              <w:spacing w:line="300" w:lineRule="exact"/>
              <w:jc w:val="center"/>
              <w:rPr>
                <w:rFonts w:ascii="仿宋_GB2312" w:hAnsi="华文仿宋" w:eastAsia="仿宋_GB2312" w:cs="宋体"/>
                <w:b/>
                <w:kern w:val="0"/>
                <w:szCs w:val="21"/>
              </w:rPr>
            </w:pPr>
            <w:r>
              <w:rPr>
                <w:rFonts w:hint="eastAsia" w:ascii="仿宋_GB2312" w:hAnsi="华文仿宋" w:eastAsia="仿宋_GB2312" w:cs="宋体"/>
                <w:b/>
                <w:kern w:val="0"/>
                <w:szCs w:val="21"/>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12" w:hRule="atLeast"/>
          <w:tblHeader/>
          <w:jc w:val="center"/>
        </w:trPr>
        <w:tc>
          <w:tcPr>
            <w:tcW w:w="644"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c>
          <w:tcPr>
            <w:tcW w:w="1274"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753"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1289" w:type="pct"/>
            <w:vMerge w:val="continue"/>
            <w:shd w:val="clear" w:color="auto" w:fill="auto"/>
            <w:vAlign w:val="center"/>
          </w:tcPr>
          <w:p>
            <w:pPr>
              <w:widowControl/>
              <w:spacing w:line="300" w:lineRule="exact"/>
              <w:rPr>
                <w:rFonts w:ascii="仿宋_GB2312" w:hAnsi="华文仿宋" w:eastAsia="仿宋_GB2312" w:cs="宋体"/>
                <w:b/>
                <w:kern w:val="0"/>
                <w:szCs w:val="21"/>
              </w:rPr>
            </w:pPr>
          </w:p>
        </w:tc>
        <w:tc>
          <w:tcPr>
            <w:tcW w:w="367"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c>
          <w:tcPr>
            <w:tcW w:w="671" w:type="pct"/>
            <w:vMerge w:val="continue"/>
            <w:shd w:val="clear" w:color="auto" w:fill="auto"/>
            <w:vAlign w:val="center"/>
          </w:tcPr>
          <w:p>
            <w:pPr>
              <w:widowControl/>
              <w:spacing w:line="300" w:lineRule="exact"/>
              <w:jc w:val="center"/>
              <w:rPr>
                <w:rFonts w:ascii="仿宋_GB2312" w:hAnsi="华文仿宋" w:eastAsia="仿宋_GB2312"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44"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2018CXGC0217</w:t>
            </w:r>
          </w:p>
        </w:tc>
        <w:tc>
          <w:tcPr>
            <w:tcW w:w="1274"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粮食作物低损耗智能收获技术装备研发</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山东五征集团有限公司</w:t>
            </w:r>
          </w:p>
        </w:tc>
        <w:tc>
          <w:tcPr>
            <w:tcW w:w="0" w:type="auto"/>
            <w:vAlign w:val="center"/>
          </w:tcPr>
          <w:p>
            <w:pPr>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中国农业大学、山东农业大学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张继勋</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日照市科技局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日照市科技局1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44"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2018CXGC0503</w:t>
            </w:r>
          </w:p>
        </w:tc>
        <w:tc>
          <w:tcPr>
            <w:tcW w:w="1274"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高性能电动物流车动力电池系统关键技术研究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山东鹏翔光电科技有限公司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北京理工新源信息科技有限公司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刘鹏</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44"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2018CXGC0605</w:t>
            </w:r>
          </w:p>
        </w:tc>
        <w:tc>
          <w:tcPr>
            <w:tcW w:w="1274"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基于多源数据融合分析的高性能聚合物智能硫化技术开发与应用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山东丰源轮胎制造股份有限公司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青岛科技大学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王中江</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44"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2018CXGC0801</w:t>
            </w:r>
          </w:p>
        </w:tc>
        <w:tc>
          <w:tcPr>
            <w:tcW w:w="1274"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精密数控机床直驱关键共性技术研究及示范应用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山东威达重工股份有限公司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山东省机械设计研究院</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秦瑶</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644" w:type="pct"/>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2018CXGC1425</w:t>
            </w:r>
          </w:p>
        </w:tc>
        <w:tc>
          <w:tcPr>
            <w:tcW w:w="1274" w:type="pct"/>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戒烟药物伐尼克兰的国际化注册</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山东威智医药工业有限公司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山东威智百科药业有限公司、山东威智中科药业有限公司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胡青燕</w:t>
            </w:r>
          </w:p>
        </w:tc>
        <w:tc>
          <w:tcPr>
            <w:tcW w:w="671"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枣庄市科技局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枣庄市科技局4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2018CXGC0202</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金针菇精准化生产关键技术研究与示范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山东友和菌业有限公司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山东省农业科学院农业资源与环境研究所</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宫志远</w:t>
            </w:r>
          </w:p>
        </w:tc>
        <w:tc>
          <w:tcPr>
            <w:tcW w:w="671"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玉米、小麦低损收获技术与智能装备研究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山东国丰机械有限公司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山东理工大学、山东大学、山东省农业机械技术推广站</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刁培松</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2018CXGC0216</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4LZ-8高效低损智能化小麦联合收获机研发与产业化示范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山东金大丰机械有限公司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济南大学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陈秀生</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2018CXGC0408</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基于车辆工程碳纤维复合材料汽车件改进VARI一体化精密成型关键技术研究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山东英特力新材料有限公司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谢卫刚</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2018CXGC0501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高安全、高比能锂离子电池单体关键技术研发及产业化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山东衡远新能源科技有限公司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朱修锋</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玻璃纤维智能制造装备控制管理系统关键技术研发及应用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泰山玻璃纤维邹城有限公司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关文峰</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2018CXGC0608</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氨基酸智能制造现场感知与优化控制关键技术</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菱花集团有限公司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山东省科学院生物研究所、北京工业大学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马耀宏</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2018CXGC0804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精密五轴联动龙门镗铣加工中心关键技术研究及示范应用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山东永华机械有限公司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魏晓庆</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2018CXGC0909</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助老助残下肢外骨骼机器人研发与应用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济宁中科先进技术研究院有限公司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吴新宇</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2018CXGC1007</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高浓度难降解废水深度处理“氧空位-高效激发”材料与技术研发</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山东公用同太环保科技有限公司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中国人民大学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张毅</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2018CXGC1009</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高盐高浓度有机废水纳滤膜处理技术与装备</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山东水发环境科技有限公司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中国科学院生态环境研究中心</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李运玮</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2018CXGC1014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超洁净煤及其燃液制备技术研究与开发</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兖矿集团有限公司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水煤浆气化及煤化工国家工程研究中心</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韩梅</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新型抗凝血药替格瑞洛的研究开发与产业化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山东鲁抗医药股份有限公司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郑长春</w:t>
            </w:r>
          </w:p>
        </w:tc>
        <w:tc>
          <w:tcPr>
            <w:tcW w:w="671" w:type="pct"/>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济宁市科技局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济宁市科技局13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2018CXGC0204</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设施蔬菜水肥精准施用关键技术的集成开发与示范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山东金沂蒙生态肥业有限公司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齐鲁工业大学、青岛农业大学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马晓丽</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2018CXGC0303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盐渍土快速改良与地力培肥产品的研发与应用</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施可丰化工股份有限公司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中国科学院微生物研究所</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解永常</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2018CXGC1304</w:t>
            </w:r>
          </w:p>
        </w:tc>
        <w:tc>
          <w:tcPr>
            <w:tcW w:w="0" w:type="auto"/>
            <w:vAlign w:val="center"/>
          </w:tcPr>
          <w:p>
            <w:pPr>
              <w:widowControl/>
              <w:spacing w:line="300" w:lineRule="exact"/>
              <w:rPr>
                <w:rFonts w:ascii="仿宋_GB2312" w:hAnsi="华文仿宋" w:eastAsia="仿宋_GB2312" w:cs="宋体"/>
                <w:spacing w:val="-4"/>
                <w:kern w:val="0"/>
                <w:szCs w:val="21"/>
              </w:rPr>
            </w:pPr>
            <w:r>
              <w:rPr>
                <w:rFonts w:hint="eastAsia" w:ascii="仿宋_GB2312" w:hAnsi="华文仿宋" w:eastAsia="仿宋_GB2312" w:cs="宋体"/>
                <w:spacing w:val="-4"/>
                <w:kern w:val="0"/>
                <w:szCs w:val="21"/>
              </w:rPr>
              <w:t>基于《箧中秘宝方》中经方“通关散”的鼻用原位凝胶制剂研究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鲁南制药集团股份有限公司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青岛大学附属医院、山东大学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姚景春</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2018CXGC1305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基于精细化生产和临床精准给药的中医经方现代制剂研发及关键技术研究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鲁南制药集团股份有限公司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中国中医科学院中药研究所、鲁南厚普制药有限公司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吴宏伟</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2018CXGC1408</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注射用紫杉醇聚合物胶束的研制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山东新时代药业有限公司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青岛大学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孙勇</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2018CXGC1409</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抗老年痴呆药物注射用加兰他敏长效缓释微球关键技术研究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鲁南制药集团股份有限公司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山东新时代药业有限公司、济南大学</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张贵民</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2018CXGC1415</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非激素类抗炎药孟鲁司特钠的研究与产业化</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鲁南贝特制药有限公司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山东新时代药业有限公司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郝贵周</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环磷酸鸟苷特异性磷酸二酯酶抑制剂他达拉非原料及制剂的研究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山东罗欣药业集团恒欣药业有限公司、山东裕欣药业有限公司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陈雨</w:t>
            </w:r>
          </w:p>
        </w:tc>
        <w:tc>
          <w:tcPr>
            <w:tcW w:w="0" w:type="auto"/>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2018CXGC1422</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小分子酪氨酸激酶抑制剂盐酸厄洛替尼及其制剂的临床研究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山东罗欣药业集团股份有限公司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山东罗欣药业集团恒欣药业有限公司、山东裕欣药业有限公司</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董雪菊</w:t>
            </w:r>
          </w:p>
        </w:tc>
        <w:tc>
          <w:tcPr>
            <w:tcW w:w="671"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临沂市科技局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临沂市科技局9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2018CXGC0211</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果园灌溉施肥精准管理关键技术研究与示范</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菏泽金正大生态工程有限公司</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山东省果茶技术推广站</w:t>
            </w: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高文胜</w:t>
            </w:r>
          </w:p>
        </w:tc>
        <w:tc>
          <w:tcPr>
            <w:tcW w:w="671"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0" w:type="auto"/>
            <w:vAlign w:val="center"/>
          </w:tcPr>
          <w:p>
            <w:pPr>
              <w:widowControl/>
              <w:spacing w:line="300" w:lineRule="exact"/>
              <w:jc w:val="center"/>
              <w:rPr>
                <w:rFonts w:ascii="仿宋_GB2312" w:hAnsi="宋体" w:eastAsia="仿宋_GB2312" w:cs="宋体"/>
                <w:kern w:val="0"/>
                <w:szCs w:val="21"/>
              </w:rPr>
            </w:pPr>
            <w:r>
              <w:rPr>
                <w:rFonts w:hint="eastAsia" w:ascii="仿宋_GB2312" w:hAnsi="宋体" w:eastAsia="仿宋_GB2312" w:cs="宋体"/>
                <w:kern w:val="0"/>
                <w:szCs w:val="21"/>
              </w:rPr>
              <w:t>2018CXGC1423</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荧光素钠原料和滴眼液的研发及产业化研究</w:t>
            </w:r>
          </w:p>
        </w:tc>
        <w:tc>
          <w:tcPr>
            <w:tcW w:w="0" w:type="auto"/>
            <w:vAlign w:val="center"/>
          </w:tcPr>
          <w:p>
            <w:pPr>
              <w:widowControl/>
              <w:spacing w:line="300" w:lineRule="exact"/>
              <w:rPr>
                <w:rFonts w:ascii="仿宋_GB2312" w:hAnsi="华文仿宋" w:eastAsia="仿宋_GB2312" w:cs="宋体"/>
                <w:kern w:val="0"/>
                <w:szCs w:val="21"/>
              </w:rPr>
            </w:pPr>
            <w:r>
              <w:rPr>
                <w:rFonts w:hint="eastAsia" w:ascii="仿宋_GB2312" w:hAnsi="华文仿宋" w:eastAsia="仿宋_GB2312" w:cs="宋体"/>
                <w:kern w:val="0"/>
                <w:szCs w:val="21"/>
              </w:rPr>
              <w:t>山东绅联生物科技有限公司</w:t>
            </w:r>
          </w:p>
        </w:tc>
        <w:tc>
          <w:tcPr>
            <w:tcW w:w="0" w:type="auto"/>
            <w:vAlign w:val="center"/>
          </w:tcPr>
          <w:p>
            <w:pPr>
              <w:widowControl/>
              <w:spacing w:line="300" w:lineRule="exact"/>
              <w:rPr>
                <w:rFonts w:ascii="仿宋_GB2312" w:hAnsi="华文仿宋" w:eastAsia="仿宋_GB2312" w:cs="宋体"/>
                <w:kern w:val="0"/>
                <w:szCs w:val="21"/>
              </w:rPr>
            </w:pPr>
          </w:p>
        </w:tc>
        <w:tc>
          <w:tcPr>
            <w:tcW w:w="0" w:type="auto"/>
            <w:vAlign w:val="center"/>
          </w:tcPr>
          <w:p>
            <w:pPr>
              <w:widowControl/>
              <w:spacing w:line="300" w:lineRule="exact"/>
              <w:jc w:val="center"/>
              <w:rPr>
                <w:rFonts w:ascii="仿宋_GB2312" w:hAnsi="华文仿宋" w:eastAsia="仿宋_GB2312" w:cs="宋体"/>
                <w:kern w:val="0"/>
                <w:szCs w:val="21"/>
              </w:rPr>
            </w:pPr>
            <w:r>
              <w:rPr>
                <w:rFonts w:hint="eastAsia" w:ascii="仿宋_GB2312" w:hAnsi="华文仿宋" w:eastAsia="仿宋_GB2312" w:cs="宋体"/>
                <w:kern w:val="0"/>
                <w:szCs w:val="21"/>
              </w:rPr>
              <w:t>张曼红</w:t>
            </w:r>
          </w:p>
        </w:tc>
        <w:tc>
          <w:tcPr>
            <w:tcW w:w="671" w:type="pct"/>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kern w:val="0"/>
                <w:szCs w:val="21"/>
              </w:rPr>
              <w:t>菏泽市科技局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kern w:val="0"/>
                <w:szCs w:val="21"/>
              </w:rPr>
            </w:pPr>
            <w:r>
              <w:rPr>
                <w:rFonts w:hint="eastAsia" w:ascii="仿宋_GB2312" w:hAnsi="华文仿宋" w:eastAsia="仿宋_GB2312" w:cs="宋体"/>
                <w:b/>
                <w:color w:val="FF0000"/>
                <w:kern w:val="0"/>
                <w:szCs w:val="21"/>
              </w:rPr>
              <w:t>菏泽市科技局2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28" w:type="dxa"/>
          </w:tblCellMar>
        </w:tblPrEx>
        <w:trPr>
          <w:trHeight w:val="375" w:hRule="atLeast"/>
          <w:jc w:val="center"/>
        </w:trPr>
        <w:tc>
          <w:tcPr>
            <w:tcW w:w="5000" w:type="pct"/>
            <w:gridSpan w:val="6"/>
            <w:vAlign w:val="center"/>
          </w:tcPr>
          <w:p>
            <w:pPr>
              <w:widowControl/>
              <w:spacing w:line="300" w:lineRule="exact"/>
              <w:ind w:left="-105" w:leftChars="-50" w:right="-105" w:rightChars="-50"/>
              <w:jc w:val="center"/>
              <w:rPr>
                <w:rFonts w:ascii="仿宋_GB2312" w:hAnsi="华文仿宋" w:eastAsia="仿宋_GB2312" w:cs="宋体"/>
                <w:b/>
                <w:color w:val="FF0000"/>
                <w:kern w:val="0"/>
                <w:szCs w:val="21"/>
              </w:rPr>
            </w:pPr>
            <w:r>
              <w:rPr>
                <w:rFonts w:hint="eastAsia" w:ascii="仿宋_GB2312" w:hAnsi="华文仿宋" w:eastAsia="仿宋_GB2312" w:cs="宋体"/>
                <w:b/>
                <w:color w:val="FF0000"/>
                <w:kern w:val="0"/>
                <w:szCs w:val="21"/>
              </w:rPr>
              <w:t>合计29项</w:t>
            </w:r>
          </w:p>
        </w:tc>
      </w:tr>
    </w:tbl>
    <w:p/>
    <w:p>
      <w:pPr>
        <w:widowControl/>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4DB2"/>
    <w:multiLevelType w:val="singleLevel"/>
    <w:tmpl w:val="20DD4D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CE"/>
    <w:rsid w:val="000002F2"/>
    <w:rsid w:val="0000079B"/>
    <w:rsid w:val="00005EFA"/>
    <w:rsid w:val="00011800"/>
    <w:rsid w:val="000213DE"/>
    <w:rsid w:val="00047845"/>
    <w:rsid w:val="00051F4B"/>
    <w:rsid w:val="000530D8"/>
    <w:rsid w:val="000633DC"/>
    <w:rsid w:val="000B7716"/>
    <w:rsid w:val="000F0C16"/>
    <w:rsid w:val="001325D2"/>
    <w:rsid w:val="001356C4"/>
    <w:rsid w:val="00136271"/>
    <w:rsid w:val="00187058"/>
    <w:rsid w:val="001A3C95"/>
    <w:rsid w:val="001B26CA"/>
    <w:rsid w:val="001C49AD"/>
    <w:rsid w:val="001D6B2A"/>
    <w:rsid w:val="001E0D1E"/>
    <w:rsid w:val="001E2ED3"/>
    <w:rsid w:val="001F5597"/>
    <w:rsid w:val="00216444"/>
    <w:rsid w:val="0023091E"/>
    <w:rsid w:val="00232E0B"/>
    <w:rsid w:val="00240B33"/>
    <w:rsid w:val="00247663"/>
    <w:rsid w:val="00260DB1"/>
    <w:rsid w:val="002A66A2"/>
    <w:rsid w:val="002B2CD3"/>
    <w:rsid w:val="002F40E3"/>
    <w:rsid w:val="002F7A60"/>
    <w:rsid w:val="003228CF"/>
    <w:rsid w:val="0033757E"/>
    <w:rsid w:val="00340979"/>
    <w:rsid w:val="00341CCF"/>
    <w:rsid w:val="003633F3"/>
    <w:rsid w:val="00363A0B"/>
    <w:rsid w:val="003736CC"/>
    <w:rsid w:val="0037652B"/>
    <w:rsid w:val="003834F4"/>
    <w:rsid w:val="0039360A"/>
    <w:rsid w:val="00405F48"/>
    <w:rsid w:val="00410519"/>
    <w:rsid w:val="0041059E"/>
    <w:rsid w:val="004208F8"/>
    <w:rsid w:val="00435FC4"/>
    <w:rsid w:val="00495903"/>
    <w:rsid w:val="0049625D"/>
    <w:rsid w:val="004A3867"/>
    <w:rsid w:val="004A4DFB"/>
    <w:rsid w:val="004A5965"/>
    <w:rsid w:val="004C29D3"/>
    <w:rsid w:val="004D4DAD"/>
    <w:rsid w:val="004D7942"/>
    <w:rsid w:val="00501654"/>
    <w:rsid w:val="00501A1C"/>
    <w:rsid w:val="00525572"/>
    <w:rsid w:val="00527D3D"/>
    <w:rsid w:val="00535A7C"/>
    <w:rsid w:val="0054701D"/>
    <w:rsid w:val="00554A5C"/>
    <w:rsid w:val="0056180A"/>
    <w:rsid w:val="00590422"/>
    <w:rsid w:val="005B3E46"/>
    <w:rsid w:val="005D054B"/>
    <w:rsid w:val="005D7C20"/>
    <w:rsid w:val="005F16FE"/>
    <w:rsid w:val="005F7728"/>
    <w:rsid w:val="0062595F"/>
    <w:rsid w:val="0064731A"/>
    <w:rsid w:val="006642A9"/>
    <w:rsid w:val="0067262E"/>
    <w:rsid w:val="006C35D9"/>
    <w:rsid w:val="006D26BD"/>
    <w:rsid w:val="006D6DD5"/>
    <w:rsid w:val="006E5BF3"/>
    <w:rsid w:val="007070FE"/>
    <w:rsid w:val="00720A0A"/>
    <w:rsid w:val="00733C80"/>
    <w:rsid w:val="007501B2"/>
    <w:rsid w:val="00762F82"/>
    <w:rsid w:val="007777FC"/>
    <w:rsid w:val="00784E27"/>
    <w:rsid w:val="00786B06"/>
    <w:rsid w:val="007A2A66"/>
    <w:rsid w:val="007A7165"/>
    <w:rsid w:val="007A7637"/>
    <w:rsid w:val="007D7B39"/>
    <w:rsid w:val="007E766A"/>
    <w:rsid w:val="007F1FC4"/>
    <w:rsid w:val="007F6960"/>
    <w:rsid w:val="008227FE"/>
    <w:rsid w:val="00837BB5"/>
    <w:rsid w:val="008C6108"/>
    <w:rsid w:val="008C70A0"/>
    <w:rsid w:val="008E114C"/>
    <w:rsid w:val="008F531B"/>
    <w:rsid w:val="008F5CF3"/>
    <w:rsid w:val="00936130"/>
    <w:rsid w:val="0094449E"/>
    <w:rsid w:val="00991A0D"/>
    <w:rsid w:val="009928CE"/>
    <w:rsid w:val="00997F20"/>
    <w:rsid w:val="009A6EB4"/>
    <w:rsid w:val="009B7CF2"/>
    <w:rsid w:val="009E318F"/>
    <w:rsid w:val="009E699D"/>
    <w:rsid w:val="009F02B0"/>
    <w:rsid w:val="00A0055A"/>
    <w:rsid w:val="00A026A7"/>
    <w:rsid w:val="00A06987"/>
    <w:rsid w:val="00A1070E"/>
    <w:rsid w:val="00A20EC3"/>
    <w:rsid w:val="00A34001"/>
    <w:rsid w:val="00A67815"/>
    <w:rsid w:val="00A73C7B"/>
    <w:rsid w:val="00A82066"/>
    <w:rsid w:val="00A95123"/>
    <w:rsid w:val="00A9549C"/>
    <w:rsid w:val="00AA1643"/>
    <w:rsid w:val="00AC23C4"/>
    <w:rsid w:val="00AD32B9"/>
    <w:rsid w:val="00B040C7"/>
    <w:rsid w:val="00B27E5E"/>
    <w:rsid w:val="00B5461F"/>
    <w:rsid w:val="00B61651"/>
    <w:rsid w:val="00B6494F"/>
    <w:rsid w:val="00B74EA9"/>
    <w:rsid w:val="00B7506C"/>
    <w:rsid w:val="00C12C92"/>
    <w:rsid w:val="00C50434"/>
    <w:rsid w:val="00CA35B6"/>
    <w:rsid w:val="00CD2D8F"/>
    <w:rsid w:val="00CF4BC7"/>
    <w:rsid w:val="00D056FA"/>
    <w:rsid w:val="00D15DCF"/>
    <w:rsid w:val="00D16EAD"/>
    <w:rsid w:val="00D45DF9"/>
    <w:rsid w:val="00D75323"/>
    <w:rsid w:val="00D808D8"/>
    <w:rsid w:val="00D80D67"/>
    <w:rsid w:val="00D82DF2"/>
    <w:rsid w:val="00D87DE1"/>
    <w:rsid w:val="00DA0FF0"/>
    <w:rsid w:val="00DB4931"/>
    <w:rsid w:val="00DD507A"/>
    <w:rsid w:val="00DF4DD0"/>
    <w:rsid w:val="00E17200"/>
    <w:rsid w:val="00E242E2"/>
    <w:rsid w:val="00E67CDE"/>
    <w:rsid w:val="00E7104B"/>
    <w:rsid w:val="00E7286C"/>
    <w:rsid w:val="00E728E1"/>
    <w:rsid w:val="00EC3E33"/>
    <w:rsid w:val="00EF17D8"/>
    <w:rsid w:val="00F13011"/>
    <w:rsid w:val="00F15FE1"/>
    <w:rsid w:val="00F2269B"/>
    <w:rsid w:val="00F50389"/>
    <w:rsid w:val="00F52585"/>
    <w:rsid w:val="00F545C0"/>
    <w:rsid w:val="00F749DD"/>
    <w:rsid w:val="00FB0597"/>
    <w:rsid w:val="00FB7E1C"/>
    <w:rsid w:val="00FC6A76"/>
    <w:rsid w:val="00FD5B77"/>
    <w:rsid w:val="00FF1383"/>
    <w:rsid w:val="00FF6156"/>
    <w:rsid w:val="017D3190"/>
    <w:rsid w:val="02522D3F"/>
    <w:rsid w:val="02676B3A"/>
    <w:rsid w:val="032D405C"/>
    <w:rsid w:val="03501AA1"/>
    <w:rsid w:val="0488684D"/>
    <w:rsid w:val="060F29E9"/>
    <w:rsid w:val="077143DD"/>
    <w:rsid w:val="09535DE2"/>
    <w:rsid w:val="09FA42C7"/>
    <w:rsid w:val="0ABC55E9"/>
    <w:rsid w:val="0B8F722E"/>
    <w:rsid w:val="0B9E552B"/>
    <w:rsid w:val="0C5D6492"/>
    <w:rsid w:val="0CD1690E"/>
    <w:rsid w:val="0E301163"/>
    <w:rsid w:val="0E9419B0"/>
    <w:rsid w:val="122A4B3A"/>
    <w:rsid w:val="130E4EED"/>
    <w:rsid w:val="133A2C23"/>
    <w:rsid w:val="13972503"/>
    <w:rsid w:val="13E868CC"/>
    <w:rsid w:val="13FA44D9"/>
    <w:rsid w:val="1561735B"/>
    <w:rsid w:val="15E0154F"/>
    <w:rsid w:val="15EC5409"/>
    <w:rsid w:val="161A4DAE"/>
    <w:rsid w:val="16B46A40"/>
    <w:rsid w:val="16BC55F7"/>
    <w:rsid w:val="16DD0D3A"/>
    <w:rsid w:val="171E1EDC"/>
    <w:rsid w:val="17771CBE"/>
    <w:rsid w:val="17FD1C23"/>
    <w:rsid w:val="1ACC7A11"/>
    <w:rsid w:val="1BDB30B2"/>
    <w:rsid w:val="1C3C05D4"/>
    <w:rsid w:val="1CBC774A"/>
    <w:rsid w:val="1D074564"/>
    <w:rsid w:val="1D6807B1"/>
    <w:rsid w:val="1D7903BB"/>
    <w:rsid w:val="1E0B2208"/>
    <w:rsid w:val="1EE56AA1"/>
    <w:rsid w:val="20042892"/>
    <w:rsid w:val="211614BF"/>
    <w:rsid w:val="25174918"/>
    <w:rsid w:val="263129C0"/>
    <w:rsid w:val="26BE0EE4"/>
    <w:rsid w:val="27375C41"/>
    <w:rsid w:val="27394501"/>
    <w:rsid w:val="27825DB1"/>
    <w:rsid w:val="27B974A4"/>
    <w:rsid w:val="2838300A"/>
    <w:rsid w:val="2C580B3D"/>
    <w:rsid w:val="2D694D67"/>
    <w:rsid w:val="2EE24DF8"/>
    <w:rsid w:val="2F0C06CA"/>
    <w:rsid w:val="2F17359A"/>
    <w:rsid w:val="327A1A69"/>
    <w:rsid w:val="354E026F"/>
    <w:rsid w:val="35973219"/>
    <w:rsid w:val="35E607D0"/>
    <w:rsid w:val="39882724"/>
    <w:rsid w:val="3BCE3E3D"/>
    <w:rsid w:val="3C891883"/>
    <w:rsid w:val="3CDD427D"/>
    <w:rsid w:val="40C05022"/>
    <w:rsid w:val="41DB7C93"/>
    <w:rsid w:val="427C3E8F"/>
    <w:rsid w:val="42F563D8"/>
    <w:rsid w:val="459E406D"/>
    <w:rsid w:val="45E147B5"/>
    <w:rsid w:val="463B3214"/>
    <w:rsid w:val="472F122F"/>
    <w:rsid w:val="477D0742"/>
    <w:rsid w:val="47FA292D"/>
    <w:rsid w:val="485E6021"/>
    <w:rsid w:val="48774B6C"/>
    <w:rsid w:val="48AD4219"/>
    <w:rsid w:val="4A6620C8"/>
    <w:rsid w:val="4A7573E3"/>
    <w:rsid w:val="4B6C7A28"/>
    <w:rsid w:val="4BEF5C20"/>
    <w:rsid w:val="4CD41FE4"/>
    <w:rsid w:val="4D6E59E5"/>
    <w:rsid w:val="4E022EDF"/>
    <w:rsid w:val="4EE66254"/>
    <w:rsid w:val="4F6A54F6"/>
    <w:rsid w:val="52510C56"/>
    <w:rsid w:val="52B47EAA"/>
    <w:rsid w:val="536312BC"/>
    <w:rsid w:val="53B8053B"/>
    <w:rsid w:val="54340EE5"/>
    <w:rsid w:val="54B324F0"/>
    <w:rsid w:val="54D50F39"/>
    <w:rsid w:val="559E3B31"/>
    <w:rsid w:val="56173C20"/>
    <w:rsid w:val="56DE27B2"/>
    <w:rsid w:val="57511E64"/>
    <w:rsid w:val="57C3337B"/>
    <w:rsid w:val="586C2C6C"/>
    <w:rsid w:val="5A264048"/>
    <w:rsid w:val="5F235D3E"/>
    <w:rsid w:val="5F545FC2"/>
    <w:rsid w:val="5F82572C"/>
    <w:rsid w:val="61703A76"/>
    <w:rsid w:val="61E238A1"/>
    <w:rsid w:val="620142D1"/>
    <w:rsid w:val="62364E94"/>
    <w:rsid w:val="63765C97"/>
    <w:rsid w:val="6412453C"/>
    <w:rsid w:val="646365CE"/>
    <w:rsid w:val="6592645D"/>
    <w:rsid w:val="684A5268"/>
    <w:rsid w:val="6A0F7BE5"/>
    <w:rsid w:val="6A7478F3"/>
    <w:rsid w:val="6BC7064D"/>
    <w:rsid w:val="6C7C35DC"/>
    <w:rsid w:val="6CAB1F7A"/>
    <w:rsid w:val="6D56183A"/>
    <w:rsid w:val="6D824A85"/>
    <w:rsid w:val="6DD37498"/>
    <w:rsid w:val="6DF176F9"/>
    <w:rsid w:val="6EDE13D1"/>
    <w:rsid w:val="716E496F"/>
    <w:rsid w:val="71863579"/>
    <w:rsid w:val="723A0F5C"/>
    <w:rsid w:val="72B5767A"/>
    <w:rsid w:val="72CA7BD1"/>
    <w:rsid w:val="73B51F08"/>
    <w:rsid w:val="73F55ECE"/>
    <w:rsid w:val="75C87C27"/>
    <w:rsid w:val="77C84FCB"/>
    <w:rsid w:val="79581063"/>
    <w:rsid w:val="799606F9"/>
    <w:rsid w:val="7A1C5F2A"/>
    <w:rsid w:val="7AC8112A"/>
    <w:rsid w:val="7AE57312"/>
    <w:rsid w:val="7B80427A"/>
    <w:rsid w:val="7DAA241B"/>
    <w:rsid w:val="7E2D0D71"/>
    <w:rsid w:val="7F563F7A"/>
    <w:rsid w:val="7FC42BA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9"/>
    <w:pPr>
      <w:keepNext/>
      <w:keepLines/>
      <w:spacing w:before="340" w:after="330"/>
      <w:jc w:val="left"/>
      <w:outlineLvl w:val="0"/>
    </w:pPr>
    <w:rPr>
      <w:rFonts w:ascii="宋体" w:hAnsi="宋体" w:eastAsia="黑体" w:cstheme="minorBidi"/>
      <w:kern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locked/>
    <w:uiPriority w:val="0"/>
    <w:rPr>
      <w:rFonts w:eastAsia="黑体" w:asciiTheme="majorHAnsi" w:hAnsiTheme="majorHAnsi" w:cstheme="majorBidi"/>
      <w:sz w:val="20"/>
      <w:szCs w:val="20"/>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rFonts w:cs="Times New Roman"/>
      <w:color w:val="0000FF"/>
      <w:u w:val="single"/>
    </w:rPr>
  </w:style>
  <w:style w:type="character" w:customStyle="1" w:styleId="12">
    <w:name w:val="页眉 Char"/>
    <w:basedOn w:val="10"/>
    <w:link w:val="7"/>
    <w:semiHidden/>
    <w:qFormat/>
    <w:locked/>
    <w:uiPriority w:val="99"/>
    <w:rPr>
      <w:rFonts w:cs="Times New Roman"/>
      <w:sz w:val="18"/>
      <w:szCs w:val="18"/>
    </w:rPr>
  </w:style>
  <w:style w:type="character" w:customStyle="1" w:styleId="13">
    <w:name w:val="页脚 Char"/>
    <w:basedOn w:val="10"/>
    <w:link w:val="6"/>
    <w:qFormat/>
    <w:locked/>
    <w:uiPriority w:val="99"/>
    <w:rPr>
      <w:rFonts w:cs="Times New Roman"/>
      <w:sz w:val="18"/>
      <w:szCs w:val="18"/>
    </w:rPr>
  </w:style>
  <w:style w:type="character" w:customStyle="1" w:styleId="14">
    <w:name w:val="批注框文本 Char"/>
    <w:basedOn w:val="10"/>
    <w:link w:val="5"/>
    <w:semiHidden/>
    <w:qFormat/>
    <w:uiPriority w:val="99"/>
    <w:rPr>
      <w:sz w:val="0"/>
      <w:szCs w:val="0"/>
    </w:rPr>
  </w:style>
  <w:style w:type="character" w:customStyle="1" w:styleId="15">
    <w:name w:val="日期 Char"/>
    <w:basedOn w:val="10"/>
    <w:link w:val="4"/>
    <w:semiHidden/>
    <w:qFormat/>
    <w:uiPriority w:val="99"/>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AC447-3BCB-4210-A05A-0EAE6F2C16A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25060</Words>
  <Characters>7930</Characters>
  <Lines>66</Lines>
  <Paragraphs>65</Paragraphs>
  <TotalTime>2</TotalTime>
  <ScaleCrop>false</ScaleCrop>
  <LinksUpToDate>false</LinksUpToDate>
  <CharactersWithSpaces>32925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微软用户</dc:creator>
  <cp:lastModifiedBy>颜_Wang沐颜0723</cp:lastModifiedBy>
  <cp:lastPrinted>2019-11-12T09:36:00Z</cp:lastPrinted>
  <dcterms:modified xsi:type="dcterms:W3CDTF">2019-11-13T03:40:06Z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